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855" w:rsidRDefault="0061482F" w:rsidP="00CB45B4">
      <w:pPr>
        <w:jc w:val="center"/>
        <w:rPr>
          <w:rFonts w:ascii="Arial" w:hAnsi="Arial" w:cs="Arial"/>
          <w:sz w:val="36"/>
        </w:rPr>
      </w:pPr>
      <w:r w:rsidRPr="00B82D4C">
        <w:rPr>
          <w:rFonts w:ascii="Arial" w:hAnsi="Arial" w:cs="Arial"/>
          <w:noProof/>
          <w:sz w:val="36"/>
        </w:rPr>
        <w:drawing>
          <wp:inline distT="0" distB="0" distL="0" distR="0">
            <wp:extent cx="4184015" cy="1337310"/>
            <wp:effectExtent l="0" t="0" r="6985" b="0"/>
            <wp:docPr id="1" name="Picture 1" descr="CTF Logo 2017_no s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F Logo 2017_no sm ty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015" cy="1337310"/>
                    </a:xfrm>
                    <a:prstGeom prst="rect">
                      <a:avLst/>
                    </a:prstGeom>
                    <a:noFill/>
                    <a:ln>
                      <a:noFill/>
                    </a:ln>
                  </pic:spPr>
                </pic:pic>
              </a:graphicData>
            </a:graphic>
          </wp:inline>
        </w:drawing>
      </w:r>
    </w:p>
    <w:p w:rsidR="00B82D4C" w:rsidRDefault="00B82D4C" w:rsidP="00CB45B4">
      <w:pPr>
        <w:jc w:val="center"/>
        <w:rPr>
          <w:rFonts w:ascii="Arial" w:hAnsi="Arial" w:cs="Arial"/>
          <w:sz w:val="36"/>
        </w:rPr>
      </w:pPr>
    </w:p>
    <w:p w:rsidR="00B82D4C" w:rsidRDefault="00B82D4C" w:rsidP="00CB45B4">
      <w:pPr>
        <w:jc w:val="center"/>
        <w:rPr>
          <w:rFonts w:ascii="Arial" w:hAnsi="Arial" w:cs="Arial"/>
          <w:sz w:val="36"/>
        </w:rPr>
      </w:pPr>
    </w:p>
    <w:p w:rsidR="00B82D4C" w:rsidRDefault="00B82D4C" w:rsidP="00CB45B4">
      <w:pPr>
        <w:jc w:val="center"/>
        <w:rPr>
          <w:rFonts w:ascii="Arial" w:hAnsi="Arial" w:cs="Arial"/>
          <w:sz w:val="36"/>
        </w:rPr>
      </w:pPr>
    </w:p>
    <w:p w:rsidR="00B82D4C" w:rsidRPr="00084430" w:rsidRDefault="00B82D4C" w:rsidP="00CB45B4">
      <w:pPr>
        <w:jc w:val="center"/>
        <w:rPr>
          <w:rFonts w:ascii="Arial" w:hAnsi="Arial" w:cs="Arial"/>
          <w:sz w:val="36"/>
        </w:rPr>
      </w:pPr>
    </w:p>
    <w:p w:rsidR="00D33855" w:rsidRPr="008E2BE3" w:rsidRDefault="006705CD" w:rsidP="00CB45B4">
      <w:pPr>
        <w:jc w:val="center"/>
        <w:rPr>
          <w:rFonts w:ascii="Arial" w:hAnsi="Arial" w:cs="Arial"/>
          <w:b/>
          <w:i/>
          <w:sz w:val="48"/>
          <w:szCs w:val="48"/>
        </w:rPr>
      </w:pPr>
      <w:r w:rsidRPr="008E2BE3">
        <w:rPr>
          <w:rFonts w:ascii="Arial" w:hAnsi="Arial" w:cs="Arial"/>
          <w:b/>
          <w:i/>
          <w:sz w:val="48"/>
          <w:szCs w:val="48"/>
        </w:rPr>
        <w:t>MODIFIED</w:t>
      </w:r>
    </w:p>
    <w:p w:rsidR="00D33855" w:rsidRPr="00151DFC" w:rsidRDefault="00D33855" w:rsidP="00C66309">
      <w:pPr>
        <w:rPr>
          <w:rFonts w:ascii="Arial" w:hAnsi="Arial" w:cs="Arial"/>
          <w:sz w:val="24"/>
        </w:rPr>
      </w:pPr>
    </w:p>
    <w:p w:rsidR="00D33855" w:rsidRPr="002B3363" w:rsidRDefault="00F14FCD" w:rsidP="00C66309">
      <w:pPr>
        <w:spacing w:line="276" w:lineRule="auto"/>
        <w:jc w:val="center"/>
        <w:rPr>
          <w:rFonts w:ascii="Calibri" w:hAnsi="Calibri" w:cs="Calibri"/>
          <w:b/>
          <w:sz w:val="36"/>
          <w:szCs w:val="36"/>
        </w:rPr>
      </w:pPr>
      <w:r w:rsidRPr="002B3363">
        <w:rPr>
          <w:rFonts w:ascii="Calibri" w:hAnsi="Calibri" w:cs="Calibri"/>
          <w:b/>
          <w:sz w:val="36"/>
          <w:szCs w:val="36"/>
        </w:rPr>
        <w:t>Program Opportunity Notice</w:t>
      </w:r>
      <w:r w:rsidR="00C66309" w:rsidRPr="002B3363">
        <w:rPr>
          <w:rFonts w:ascii="Calibri" w:hAnsi="Calibri" w:cs="Calibri"/>
          <w:b/>
          <w:sz w:val="36"/>
          <w:szCs w:val="36"/>
        </w:rPr>
        <w:t xml:space="preserve"> </w:t>
      </w:r>
      <w:r w:rsidR="00D33855" w:rsidRPr="002B3363">
        <w:rPr>
          <w:rFonts w:ascii="Calibri" w:hAnsi="Calibri" w:cs="Calibri"/>
          <w:b/>
          <w:sz w:val="36"/>
          <w:szCs w:val="36"/>
        </w:rPr>
        <w:t>for the</w:t>
      </w:r>
    </w:p>
    <w:p w:rsidR="00084430" w:rsidRPr="002B3363" w:rsidRDefault="008C34AE" w:rsidP="00C66309">
      <w:pPr>
        <w:spacing w:line="276" w:lineRule="auto"/>
        <w:jc w:val="center"/>
        <w:rPr>
          <w:rFonts w:ascii="Calibri" w:hAnsi="Calibri" w:cs="Calibri"/>
          <w:b/>
          <w:sz w:val="36"/>
          <w:szCs w:val="36"/>
        </w:rPr>
      </w:pPr>
      <w:r w:rsidRPr="002B3363">
        <w:rPr>
          <w:rFonts w:ascii="Calibri" w:hAnsi="Calibri" w:cs="Calibri"/>
          <w:b/>
          <w:sz w:val="36"/>
          <w:szCs w:val="36"/>
        </w:rPr>
        <w:t>Implementation of Hydrogen Refueling Stations</w:t>
      </w:r>
    </w:p>
    <w:p w:rsidR="00D33855" w:rsidRPr="002B3363" w:rsidRDefault="00084430" w:rsidP="00C66309">
      <w:pPr>
        <w:spacing w:line="276" w:lineRule="auto"/>
        <w:jc w:val="center"/>
        <w:rPr>
          <w:rFonts w:ascii="Calibri" w:hAnsi="Calibri" w:cs="Calibri"/>
          <w:b/>
          <w:sz w:val="36"/>
          <w:szCs w:val="36"/>
        </w:rPr>
      </w:pPr>
      <w:r w:rsidRPr="002B3363">
        <w:rPr>
          <w:rFonts w:ascii="Calibri" w:hAnsi="Calibri" w:cs="Calibri"/>
          <w:b/>
          <w:sz w:val="36"/>
          <w:szCs w:val="36"/>
        </w:rPr>
        <w:t>In the South Coast Air District</w:t>
      </w:r>
    </w:p>
    <w:p w:rsidR="00C66309" w:rsidRPr="002B3363" w:rsidRDefault="00C66309" w:rsidP="00C66309">
      <w:pPr>
        <w:spacing w:line="276" w:lineRule="auto"/>
        <w:jc w:val="center"/>
        <w:rPr>
          <w:rFonts w:ascii="Calibri" w:hAnsi="Calibri" w:cs="Calibri"/>
          <w:b/>
          <w:sz w:val="36"/>
          <w:szCs w:val="36"/>
        </w:rPr>
      </w:pPr>
    </w:p>
    <w:p w:rsidR="00CB45B4" w:rsidRPr="002B3363" w:rsidRDefault="00CB45B4" w:rsidP="00CB45B4">
      <w:pPr>
        <w:jc w:val="center"/>
        <w:rPr>
          <w:rFonts w:ascii="Calibri" w:hAnsi="Calibri" w:cs="Calibri"/>
          <w:b/>
          <w:sz w:val="24"/>
        </w:rPr>
      </w:pPr>
    </w:p>
    <w:p w:rsidR="00CB45B4" w:rsidRPr="002B3363" w:rsidRDefault="00C66309" w:rsidP="00CB45B4">
      <w:pPr>
        <w:jc w:val="center"/>
        <w:rPr>
          <w:rFonts w:ascii="Calibri" w:hAnsi="Calibri" w:cs="Calibri"/>
          <w:b/>
          <w:sz w:val="48"/>
          <w:szCs w:val="48"/>
        </w:rPr>
      </w:pPr>
      <w:r w:rsidRPr="002B3363">
        <w:rPr>
          <w:rFonts w:ascii="Calibri" w:hAnsi="Calibri" w:cs="Calibri"/>
          <w:b/>
          <w:sz w:val="48"/>
          <w:szCs w:val="48"/>
        </w:rPr>
        <w:t>Hydrogen Infrastructure Partnership Program</w:t>
      </w: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24"/>
        </w:rPr>
      </w:pPr>
    </w:p>
    <w:p w:rsidR="00C66309" w:rsidRPr="002B3363" w:rsidRDefault="00C66309" w:rsidP="00CB45B4">
      <w:pPr>
        <w:jc w:val="center"/>
        <w:rPr>
          <w:rFonts w:ascii="Calibri" w:hAnsi="Calibri" w:cs="Calibri"/>
          <w:b/>
          <w:sz w:val="32"/>
        </w:rPr>
      </w:pPr>
    </w:p>
    <w:p w:rsidR="00084430" w:rsidRPr="002B3363" w:rsidRDefault="00084430" w:rsidP="00CB45B4">
      <w:pPr>
        <w:jc w:val="center"/>
        <w:rPr>
          <w:rFonts w:ascii="Calibri" w:hAnsi="Calibri" w:cs="Calibri"/>
          <w:b/>
          <w:sz w:val="32"/>
        </w:rPr>
      </w:pPr>
      <w:r w:rsidRPr="002B3363">
        <w:rPr>
          <w:rFonts w:ascii="Calibri" w:hAnsi="Calibri" w:cs="Calibri"/>
          <w:b/>
          <w:sz w:val="32"/>
        </w:rPr>
        <w:t>PON201</w:t>
      </w:r>
      <w:r w:rsidR="008C34AE" w:rsidRPr="002B3363">
        <w:rPr>
          <w:rFonts w:ascii="Calibri" w:hAnsi="Calibri" w:cs="Calibri"/>
          <w:b/>
          <w:sz w:val="32"/>
        </w:rPr>
        <w:t>8</w:t>
      </w:r>
      <w:r w:rsidRPr="002B3363">
        <w:rPr>
          <w:rFonts w:ascii="Calibri" w:hAnsi="Calibri" w:cs="Calibri"/>
          <w:b/>
          <w:sz w:val="32"/>
        </w:rPr>
        <w:t>-0</w:t>
      </w:r>
      <w:r w:rsidR="004564A4">
        <w:rPr>
          <w:rFonts w:ascii="Calibri" w:hAnsi="Calibri" w:cs="Calibri"/>
          <w:b/>
          <w:sz w:val="32"/>
        </w:rPr>
        <w:t>2</w:t>
      </w:r>
    </w:p>
    <w:p w:rsidR="00084430" w:rsidRPr="002B3363" w:rsidRDefault="00084430" w:rsidP="00CB45B4">
      <w:pPr>
        <w:jc w:val="center"/>
        <w:rPr>
          <w:rFonts w:ascii="Calibri" w:hAnsi="Calibri" w:cs="Calibri"/>
          <w:b/>
          <w:sz w:val="32"/>
        </w:rPr>
      </w:pPr>
    </w:p>
    <w:p w:rsidR="00CB45B4" w:rsidRPr="002B3363" w:rsidRDefault="006705CD" w:rsidP="00CB45B4">
      <w:pPr>
        <w:jc w:val="center"/>
        <w:rPr>
          <w:rFonts w:ascii="Calibri" w:hAnsi="Calibri" w:cs="Calibri"/>
          <w:b/>
          <w:sz w:val="32"/>
        </w:rPr>
      </w:pPr>
      <w:r>
        <w:rPr>
          <w:rFonts w:ascii="Calibri" w:hAnsi="Calibri" w:cs="Calibri"/>
          <w:b/>
          <w:sz w:val="32"/>
        </w:rPr>
        <w:t xml:space="preserve">Modified </w:t>
      </w:r>
      <w:r w:rsidR="00D75ED9">
        <w:rPr>
          <w:rFonts w:ascii="Calibri" w:hAnsi="Calibri" w:cs="Calibri"/>
          <w:b/>
          <w:sz w:val="32"/>
        </w:rPr>
        <w:t>effective April 10, 2020</w:t>
      </w:r>
    </w:p>
    <w:p w:rsidR="00D33855" w:rsidRPr="002B3363" w:rsidRDefault="00D33855" w:rsidP="00CB45B4">
      <w:pPr>
        <w:jc w:val="center"/>
        <w:rPr>
          <w:rFonts w:ascii="Calibri" w:hAnsi="Calibri" w:cs="Calibri"/>
          <w:b/>
          <w:sz w:val="24"/>
        </w:rPr>
      </w:pPr>
    </w:p>
    <w:p w:rsidR="00D33855" w:rsidRPr="00151DFC" w:rsidRDefault="00D33855" w:rsidP="00CB45B4">
      <w:pPr>
        <w:jc w:val="center"/>
        <w:rPr>
          <w:rFonts w:ascii="Arial" w:hAnsi="Arial" w:cs="Arial"/>
          <w:b/>
          <w:i/>
          <w:sz w:val="24"/>
        </w:rPr>
      </w:pPr>
    </w:p>
    <w:p w:rsidR="00563CBE" w:rsidRDefault="00563CBE" w:rsidP="00084430">
      <w:pPr>
        <w:rPr>
          <w:b/>
          <w:sz w:val="22"/>
          <w:szCs w:val="22"/>
        </w:rPr>
        <w:sectPr w:rsidR="00563CBE" w:rsidSect="00003378">
          <w:footerReference w:type="even" r:id="rId9"/>
          <w:footerReference w:type="default" r:id="rId10"/>
          <w:type w:val="continuous"/>
          <w:pgSz w:w="12240" w:h="15840" w:code="1"/>
          <w:pgMar w:top="1440" w:right="1440" w:bottom="1440" w:left="1440" w:header="720" w:footer="576" w:gutter="0"/>
          <w:pgNumType w:start="0"/>
          <w:cols w:space="720"/>
          <w:titlePg/>
        </w:sectPr>
      </w:pPr>
    </w:p>
    <w:p w:rsidR="00D33855" w:rsidRPr="002B3363" w:rsidRDefault="0040733C" w:rsidP="00C47C9A">
      <w:pPr>
        <w:spacing w:line="276" w:lineRule="auto"/>
        <w:rPr>
          <w:rFonts w:ascii="Calibri" w:hAnsi="Calibri" w:cs="Calibri"/>
          <w:b/>
          <w:sz w:val="24"/>
          <w:szCs w:val="24"/>
        </w:rPr>
      </w:pPr>
      <w:bookmarkStart w:id="0" w:name="_Toc508082863"/>
      <w:bookmarkStart w:id="1" w:name="_Toc509226002"/>
      <w:r w:rsidRPr="002B3363">
        <w:rPr>
          <w:rFonts w:ascii="Calibri" w:hAnsi="Calibri" w:cs="Calibri"/>
          <w:b/>
          <w:sz w:val="24"/>
          <w:szCs w:val="24"/>
        </w:rPr>
        <w:lastRenderedPageBreak/>
        <w:t>Section I:</w:t>
      </w:r>
      <w:r w:rsidRPr="002B3363">
        <w:rPr>
          <w:rFonts w:ascii="Calibri" w:hAnsi="Calibri" w:cs="Calibri"/>
          <w:b/>
          <w:sz w:val="24"/>
          <w:szCs w:val="24"/>
        </w:rPr>
        <w:tab/>
      </w:r>
      <w:r w:rsidR="00D33855" w:rsidRPr="002B3363">
        <w:rPr>
          <w:rFonts w:ascii="Calibri" w:hAnsi="Calibri" w:cs="Calibri"/>
          <w:b/>
          <w:sz w:val="24"/>
          <w:szCs w:val="24"/>
        </w:rPr>
        <w:t>Introduction</w:t>
      </w:r>
      <w:bookmarkEnd w:id="0"/>
      <w:bookmarkEnd w:id="1"/>
    </w:p>
    <w:p w:rsidR="00D33855" w:rsidRPr="002B3363" w:rsidRDefault="00D33855" w:rsidP="00C47C9A">
      <w:pPr>
        <w:tabs>
          <w:tab w:val="left" w:pos="900"/>
        </w:tabs>
        <w:spacing w:line="276" w:lineRule="auto"/>
        <w:rPr>
          <w:rFonts w:ascii="Calibri" w:hAnsi="Calibri" w:cs="Calibri"/>
          <w:sz w:val="22"/>
          <w:szCs w:val="22"/>
        </w:rPr>
      </w:pPr>
    </w:p>
    <w:p w:rsidR="00483C39" w:rsidRDefault="00FB6227" w:rsidP="00C47C9A">
      <w:pPr>
        <w:spacing w:line="276" w:lineRule="auto"/>
        <w:jc w:val="both"/>
        <w:rPr>
          <w:rFonts w:ascii="Calibri" w:hAnsi="Calibri" w:cs="Calibri"/>
          <w:sz w:val="22"/>
          <w:szCs w:val="22"/>
        </w:rPr>
      </w:pPr>
      <w:r>
        <w:rPr>
          <w:rFonts w:ascii="Calibri" w:hAnsi="Calibri" w:cs="Calibri"/>
          <w:sz w:val="22"/>
          <w:szCs w:val="22"/>
        </w:rPr>
        <w:t xml:space="preserve">For the past 27 years, the Mobile Source Air Pollution Reduction Review Committee (MSRC) has been a recognized leader in the implementation of alternative fuel infrastructure in the South Coast AQMD region.  </w:t>
      </w:r>
      <w:r w:rsidR="00D90BF2">
        <w:rPr>
          <w:rFonts w:ascii="Calibri" w:hAnsi="Calibri" w:cs="Calibri"/>
          <w:sz w:val="22"/>
          <w:szCs w:val="22"/>
        </w:rPr>
        <w:t>Infrastructure is the essential, enabling component of any alternative fuel vehicle strategy, and the MSRC</w:t>
      </w:r>
      <w:r w:rsidR="000C1E4E">
        <w:rPr>
          <w:rFonts w:ascii="Calibri" w:hAnsi="Calibri" w:cs="Calibri"/>
          <w:sz w:val="22"/>
          <w:szCs w:val="22"/>
        </w:rPr>
        <w:t xml:space="preserve"> has historically assumed the role of providing infrastructure funding </w:t>
      </w:r>
      <w:r w:rsidR="00AA3A29">
        <w:rPr>
          <w:rFonts w:ascii="Calibri" w:hAnsi="Calibri" w:cs="Calibri"/>
          <w:sz w:val="22"/>
          <w:szCs w:val="22"/>
        </w:rPr>
        <w:t xml:space="preserve">to support low emission vehicle deployment programs, including but not limited to the Carl Moyer Program and the South Coast AQMD’s Fleet Rules.  </w:t>
      </w:r>
      <w:r w:rsidR="00C72048">
        <w:rPr>
          <w:rFonts w:ascii="Calibri" w:hAnsi="Calibri" w:cs="Calibri"/>
          <w:sz w:val="22"/>
          <w:szCs w:val="22"/>
        </w:rPr>
        <w:t>Without</w:t>
      </w:r>
      <w:r w:rsidR="00AA3A29">
        <w:rPr>
          <w:rFonts w:ascii="Calibri" w:hAnsi="Calibri" w:cs="Calibri"/>
          <w:sz w:val="22"/>
          <w:szCs w:val="22"/>
        </w:rPr>
        <w:t xml:space="preserve"> the availability of incentives to offset the cost of alternative fuel infrastructure, it is less likely that programs such as Moyer and the AQMD Fleet Rules would have</w:t>
      </w:r>
      <w:r w:rsidR="00C72048">
        <w:rPr>
          <w:rFonts w:ascii="Calibri" w:hAnsi="Calibri" w:cs="Calibri"/>
          <w:sz w:val="22"/>
          <w:szCs w:val="22"/>
        </w:rPr>
        <w:t xml:space="preserve"> been able to achieve the significant reductions in air pollution</w:t>
      </w:r>
      <w:r w:rsidR="00AA3A29">
        <w:rPr>
          <w:rFonts w:ascii="Calibri" w:hAnsi="Calibri" w:cs="Calibri"/>
          <w:sz w:val="22"/>
          <w:szCs w:val="22"/>
        </w:rPr>
        <w:t xml:space="preserve"> </w:t>
      </w:r>
      <w:r w:rsidR="00C72048">
        <w:rPr>
          <w:rFonts w:ascii="Calibri" w:hAnsi="Calibri" w:cs="Calibri"/>
          <w:sz w:val="22"/>
          <w:szCs w:val="22"/>
        </w:rPr>
        <w:t>and quality of life improvements that have taken place over the past two decades.</w:t>
      </w:r>
      <w:r w:rsidR="000C1E4E">
        <w:rPr>
          <w:rFonts w:ascii="Calibri" w:hAnsi="Calibri" w:cs="Calibri"/>
          <w:sz w:val="22"/>
          <w:szCs w:val="22"/>
        </w:rPr>
        <w:t xml:space="preserve"> </w:t>
      </w:r>
      <w:r w:rsidR="00C72048">
        <w:rPr>
          <w:rFonts w:ascii="Calibri" w:hAnsi="Calibri" w:cs="Calibri"/>
          <w:sz w:val="22"/>
          <w:szCs w:val="22"/>
        </w:rPr>
        <w:t xml:space="preserve"> The MSRC takes</w:t>
      </w:r>
      <w:r w:rsidR="000C1E4E">
        <w:rPr>
          <w:rFonts w:ascii="Calibri" w:hAnsi="Calibri" w:cs="Calibri"/>
          <w:sz w:val="22"/>
          <w:szCs w:val="22"/>
        </w:rPr>
        <w:t xml:space="preserve"> pride in </w:t>
      </w:r>
      <w:r w:rsidR="00C72048">
        <w:rPr>
          <w:rFonts w:ascii="Calibri" w:hAnsi="Calibri" w:cs="Calibri"/>
          <w:sz w:val="22"/>
          <w:szCs w:val="22"/>
        </w:rPr>
        <w:t xml:space="preserve">its role as a strategic partner </w:t>
      </w:r>
      <w:r w:rsidR="00483C39">
        <w:rPr>
          <w:rFonts w:ascii="Calibri" w:hAnsi="Calibri" w:cs="Calibri"/>
          <w:sz w:val="22"/>
          <w:szCs w:val="22"/>
        </w:rPr>
        <w:t xml:space="preserve">in these </w:t>
      </w:r>
      <w:r w:rsidR="006344A0">
        <w:rPr>
          <w:rFonts w:ascii="Calibri" w:hAnsi="Calibri" w:cs="Calibri"/>
          <w:sz w:val="22"/>
          <w:szCs w:val="22"/>
        </w:rPr>
        <w:t>important air quality improvement programs</w:t>
      </w:r>
      <w:r w:rsidR="00483C39">
        <w:rPr>
          <w:rFonts w:ascii="Calibri" w:hAnsi="Calibri" w:cs="Calibri"/>
          <w:sz w:val="22"/>
          <w:szCs w:val="22"/>
        </w:rPr>
        <w:t>.</w:t>
      </w:r>
    </w:p>
    <w:p w:rsidR="00483C39" w:rsidRDefault="00483C39" w:rsidP="00C47C9A">
      <w:pPr>
        <w:jc w:val="both"/>
        <w:rPr>
          <w:rFonts w:ascii="Calibri" w:hAnsi="Calibri" w:cs="Calibri"/>
          <w:sz w:val="22"/>
          <w:szCs w:val="22"/>
        </w:rPr>
      </w:pPr>
    </w:p>
    <w:p w:rsidR="00FB6227" w:rsidRDefault="00483C39" w:rsidP="00C47C9A">
      <w:pPr>
        <w:spacing w:line="276" w:lineRule="auto"/>
        <w:jc w:val="both"/>
        <w:rPr>
          <w:rFonts w:ascii="Calibri" w:hAnsi="Calibri" w:cs="Calibri"/>
          <w:sz w:val="22"/>
          <w:szCs w:val="22"/>
        </w:rPr>
      </w:pPr>
      <w:r>
        <w:rPr>
          <w:rFonts w:ascii="Calibri" w:hAnsi="Calibri" w:cs="Calibri"/>
          <w:sz w:val="22"/>
          <w:szCs w:val="22"/>
        </w:rPr>
        <w:t>With the State and SCAQMD emphasis on transitioning vehicles to zero and near-zero emissions, the MSRC</w:t>
      </w:r>
      <w:r w:rsidR="005635F0">
        <w:rPr>
          <w:rFonts w:ascii="Calibri" w:hAnsi="Calibri" w:cs="Calibri"/>
          <w:sz w:val="22"/>
          <w:szCs w:val="22"/>
        </w:rPr>
        <w:t>’s</w:t>
      </w:r>
      <w:r>
        <w:rPr>
          <w:rFonts w:ascii="Calibri" w:hAnsi="Calibri" w:cs="Calibri"/>
          <w:sz w:val="22"/>
          <w:szCs w:val="22"/>
        </w:rPr>
        <w:t xml:space="preserve"> role in providing funding for enabling infrastructure has </w:t>
      </w:r>
      <w:r w:rsidR="006344A0">
        <w:rPr>
          <w:rFonts w:ascii="Calibri" w:hAnsi="Calibri" w:cs="Calibri"/>
          <w:sz w:val="22"/>
          <w:szCs w:val="22"/>
        </w:rPr>
        <w:t xml:space="preserve">expanded to include fuels such as renewable natural gas and electric vehicle support equipment (EVSE).  With the introduction of consumer-oriented zero emission fuel cell passenger vehicles, and </w:t>
      </w:r>
      <w:r w:rsidR="00F13CBA">
        <w:rPr>
          <w:rFonts w:ascii="Calibri" w:hAnsi="Calibri" w:cs="Calibri"/>
          <w:sz w:val="22"/>
          <w:szCs w:val="22"/>
        </w:rPr>
        <w:t xml:space="preserve">the </w:t>
      </w:r>
      <w:r w:rsidR="006344A0">
        <w:rPr>
          <w:rFonts w:ascii="Calibri" w:hAnsi="Calibri" w:cs="Calibri"/>
          <w:sz w:val="22"/>
          <w:szCs w:val="22"/>
        </w:rPr>
        <w:t>development and demonstration of fuel cell drayage trucks</w:t>
      </w:r>
      <w:r w:rsidR="00F13CBA">
        <w:rPr>
          <w:rFonts w:ascii="Calibri" w:hAnsi="Calibri" w:cs="Calibri"/>
          <w:sz w:val="22"/>
          <w:szCs w:val="22"/>
        </w:rPr>
        <w:t xml:space="preserve"> to support zero emission goods movement</w:t>
      </w:r>
      <w:r w:rsidR="006344A0">
        <w:rPr>
          <w:rFonts w:ascii="Calibri" w:hAnsi="Calibri" w:cs="Calibri"/>
          <w:sz w:val="22"/>
          <w:szCs w:val="22"/>
        </w:rPr>
        <w:t xml:space="preserve">, </w:t>
      </w:r>
      <w:r w:rsidR="000F2264">
        <w:rPr>
          <w:rFonts w:ascii="Calibri" w:hAnsi="Calibri" w:cs="Calibri"/>
          <w:sz w:val="22"/>
          <w:szCs w:val="22"/>
        </w:rPr>
        <w:t>the MSRC is further expanding its available funding to support implementation of hydrogen vehicle refueling infrastructure in the South Coast AQMD region.</w:t>
      </w:r>
    </w:p>
    <w:p w:rsidR="00EA46E6" w:rsidRDefault="00EA46E6" w:rsidP="00C47C9A">
      <w:pPr>
        <w:jc w:val="both"/>
        <w:rPr>
          <w:rFonts w:ascii="Calibri" w:hAnsi="Calibri" w:cs="Calibri"/>
          <w:sz w:val="22"/>
          <w:szCs w:val="22"/>
        </w:rPr>
      </w:pPr>
    </w:p>
    <w:p w:rsidR="00EA46E6" w:rsidRDefault="00EA46E6" w:rsidP="00C47C9A">
      <w:pPr>
        <w:spacing w:line="276" w:lineRule="auto"/>
        <w:jc w:val="both"/>
        <w:rPr>
          <w:rFonts w:ascii="Calibri" w:hAnsi="Calibri" w:cs="Calibri"/>
          <w:sz w:val="22"/>
          <w:szCs w:val="22"/>
        </w:rPr>
      </w:pPr>
      <w:r>
        <w:rPr>
          <w:rFonts w:ascii="Calibri" w:hAnsi="Calibri" w:cs="Calibri"/>
          <w:sz w:val="22"/>
          <w:szCs w:val="22"/>
        </w:rPr>
        <w:t>The MSRC recognizes that the lead agencies for the implementation of hydrogen refueling stations</w:t>
      </w:r>
      <w:r w:rsidR="00750C46">
        <w:rPr>
          <w:rFonts w:ascii="Calibri" w:hAnsi="Calibri" w:cs="Calibri"/>
          <w:sz w:val="22"/>
          <w:szCs w:val="22"/>
        </w:rPr>
        <w:t xml:space="preserve"> are</w:t>
      </w:r>
      <w:r w:rsidR="001668E3">
        <w:rPr>
          <w:rFonts w:ascii="Calibri" w:hAnsi="Calibri" w:cs="Calibri"/>
          <w:sz w:val="22"/>
          <w:szCs w:val="22"/>
        </w:rPr>
        <w:t>,</w:t>
      </w:r>
      <w:r w:rsidR="00750C46">
        <w:rPr>
          <w:rFonts w:ascii="Calibri" w:hAnsi="Calibri" w:cs="Calibri"/>
          <w:sz w:val="22"/>
          <w:szCs w:val="22"/>
        </w:rPr>
        <w:t xml:space="preserve"> at the state level</w:t>
      </w:r>
      <w:r w:rsidR="001668E3">
        <w:rPr>
          <w:rFonts w:ascii="Calibri" w:hAnsi="Calibri" w:cs="Calibri"/>
          <w:sz w:val="22"/>
          <w:szCs w:val="22"/>
        </w:rPr>
        <w:t>,</w:t>
      </w:r>
      <w:r>
        <w:rPr>
          <w:rFonts w:ascii="Calibri" w:hAnsi="Calibri" w:cs="Calibri"/>
          <w:sz w:val="22"/>
          <w:szCs w:val="22"/>
        </w:rPr>
        <w:t xml:space="preserve"> t</w:t>
      </w:r>
      <w:r w:rsidR="00750C46">
        <w:rPr>
          <w:rFonts w:ascii="Calibri" w:hAnsi="Calibri" w:cs="Calibri"/>
          <w:sz w:val="22"/>
          <w:szCs w:val="22"/>
        </w:rPr>
        <w:t>he California Energy Commission</w:t>
      </w:r>
      <w:r w:rsidR="001668E3">
        <w:rPr>
          <w:rFonts w:ascii="Calibri" w:hAnsi="Calibri" w:cs="Calibri"/>
          <w:sz w:val="22"/>
          <w:szCs w:val="22"/>
        </w:rPr>
        <w:t>,</w:t>
      </w:r>
      <w:r>
        <w:rPr>
          <w:rFonts w:ascii="Calibri" w:hAnsi="Calibri" w:cs="Calibri"/>
          <w:sz w:val="22"/>
          <w:szCs w:val="22"/>
        </w:rPr>
        <w:t xml:space="preserve"> and </w:t>
      </w:r>
      <w:r w:rsidR="00750C46">
        <w:rPr>
          <w:rFonts w:ascii="Calibri" w:hAnsi="Calibri" w:cs="Calibri"/>
          <w:sz w:val="22"/>
          <w:szCs w:val="22"/>
        </w:rPr>
        <w:t>locally</w:t>
      </w:r>
      <w:r>
        <w:rPr>
          <w:rFonts w:ascii="Calibri" w:hAnsi="Calibri" w:cs="Calibri"/>
          <w:sz w:val="22"/>
          <w:szCs w:val="22"/>
        </w:rPr>
        <w:t xml:space="preserve"> the South Coast AQMD.  </w:t>
      </w:r>
      <w:r w:rsidR="007E7003">
        <w:rPr>
          <w:rFonts w:ascii="Calibri" w:hAnsi="Calibri" w:cs="Calibri"/>
          <w:sz w:val="22"/>
          <w:szCs w:val="22"/>
        </w:rPr>
        <w:t xml:space="preserve">Through its </w:t>
      </w:r>
      <w:r w:rsidR="007E7003" w:rsidRPr="007E7003">
        <w:rPr>
          <w:rFonts w:ascii="Calibri" w:hAnsi="Calibri" w:cs="Calibri"/>
          <w:i/>
          <w:sz w:val="22"/>
          <w:szCs w:val="22"/>
        </w:rPr>
        <w:t>Alternative and Renewable Fuel and Vehicle Technology Program</w:t>
      </w:r>
      <w:r w:rsidR="007E7003">
        <w:rPr>
          <w:rFonts w:ascii="Calibri" w:hAnsi="Calibri" w:cs="Calibri"/>
          <w:sz w:val="22"/>
          <w:szCs w:val="22"/>
        </w:rPr>
        <w:t xml:space="preserve">, the California Energy Commission (Energy Commission) </w:t>
      </w:r>
      <w:r w:rsidR="001668E3">
        <w:rPr>
          <w:rFonts w:ascii="Calibri" w:hAnsi="Calibri" w:cs="Calibri"/>
          <w:sz w:val="22"/>
          <w:szCs w:val="22"/>
        </w:rPr>
        <w:t>have developed unique expertise pertaining to the selection, management, and oversight of hydrogen refueling station implementation.  The South Coast AQMD also has extensive hydrogen infrastructure experience as well as local insight into hydrogen refueling station needs and opportunities.</w:t>
      </w:r>
      <w:r w:rsidR="00011867">
        <w:rPr>
          <w:rFonts w:ascii="Calibri" w:hAnsi="Calibri" w:cs="Calibri"/>
          <w:sz w:val="22"/>
          <w:szCs w:val="22"/>
        </w:rPr>
        <w:t xml:space="preserve">  </w:t>
      </w:r>
      <w:r w:rsidR="005568D6">
        <w:rPr>
          <w:rFonts w:ascii="Calibri" w:hAnsi="Calibri" w:cs="Calibri"/>
          <w:sz w:val="22"/>
          <w:szCs w:val="22"/>
        </w:rPr>
        <w:t xml:space="preserve">As such, the MSRC seeks to partner with the Energy Commission, the South Coast AQMD, and other public and private stakeholders, to expand the availability of hydrogen refueling </w:t>
      </w:r>
      <w:r w:rsidR="005A1E8F">
        <w:rPr>
          <w:rFonts w:ascii="Calibri" w:hAnsi="Calibri" w:cs="Calibri"/>
          <w:sz w:val="22"/>
          <w:szCs w:val="22"/>
        </w:rPr>
        <w:t>as a means to accelerate the deployment of large numbers of zero emission hydrogen vehicles.</w:t>
      </w:r>
    </w:p>
    <w:p w:rsidR="00EA46E6" w:rsidRDefault="00EA46E6" w:rsidP="00C47C9A">
      <w:pPr>
        <w:jc w:val="both"/>
        <w:rPr>
          <w:rFonts w:ascii="Calibri" w:hAnsi="Calibri" w:cs="Calibri"/>
          <w:b/>
          <w:sz w:val="22"/>
          <w:szCs w:val="22"/>
        </w:rPr>
      </w:pPr>
    </w:p>
    <w:p w:rsidR="00960E08" w:rsidRPr="002B3363" w:rsidRDefault="00D0708A" w:rsidP="00C47C9A">
      <w:pPr>
        <w:spacing w:line="276" w:lineRule="auto"/>
        <w:jc w:val="both"/>
        <w:rPr>
          <w:rFonts w:ascii="Calibri" w:hAnsi="Calibri" w:cs="Calibri"/>
          <w:b/>
          <w:sz w:val="22"/>
          <w:szCs w:val="22"/>
        </w:rPr>
      </w:pPr>
      <w:r w:rsidRPr="002B3363">
        <w:rPr>
          <w:rFonts w:ascii="Calibri" w:hAnsi="Calibri" w:cs="Calibri"/>
          <w:b/>
          <w:sz w:val="22"/>
          <w:szCs w:val="22"/>
        </w:rPr>
        <w:t>Section II:</w:t>
      </w:r>
      <w:r w:rsidRPr="002B3363">
        <w:rPr>
          <w:rFonts w:ascii="Calibri" w:hAnsi="Calibri" w:cs="Calibri"/>
          <w:b/>
          <w:sz w:val="22"/>
          <w:szCs w:val="22"/>
        </w:rPr>
        <w:tab/>
      </w:r>
      <w:r w:rsidR="00960E08" w:rsidRPr="002B3363">
        <w:rPr>
          <w:rFonts w:ascii="Calibri" w:hAnsi="Calibri" w:cs="Calibri"/>
          <w:b/>
          <w:sz w:val="22"/>
          <w:szCs w:val="22"/>
        </w:rPr>
        <w:t>Program Opportunity Notice</w:t>
      </w:r>
      <w:r w:rsidR="00AC4E85">
        <w:rPr>
          <w:rFonts w:ascii="Calibri" w:hAnsi="Calibri" w:cs="Calibri"/>
          <w:b/>
          <w:sz w:val="22"/>
          <w:szCs w:val="22"/>
        </w:rPr>
        <w:t xml:space="preserve"> Overview</w:t>
      </w:r>
    </w:p>
    <w:p w:rsidR="00960E08" w:rsidRPr="002B3363" w:rsidRDefault="00960E08" w:rsidP="00C47C9A">
      <w:pPr>
        <w:jc w:val="both"/>
        <w:rPr>
          <w:rFonts w:ascii="Calibri" w:hAnsi="Calibri" w:cs="Calibri"/>
          <w:sz w:val="22"/>
          <w:szCs w:val="22"/>
        </w:rPr>
      </w:pPr>
    </w:p>
    <w:p w:rsidR="00EA46E6" w:rsidRDefault="00EA46E6" w:rsidP="00C47C9A">
      <w:pPr>
        <w:spacing w:line="276" w:lineRule="auto"/>
        <w:jc w:val="both"/>
        <w:rPr>
          <w:rFonts w:ascii="Calibri" w:hAnsi="Calibri" w:cs="Calibri"/>
          <w:sz w:val="22"/>
          <w:szCs w:val="22"/>
        </w:rPr>
      </w:pPr>
      <w:r>
        <w:rPr>
          <w:rFonts w:ascii="Calibri" w:hAnsi="Calibri" w:cs="Calibri"/>
          <w:sz w:val="22"/>
          <w:szCs w:val="22"/>
        </w:rPr>
        <w:t xml:space="preserve">This Program Opportunity Notice (PON) seeks to </w:t>
      </w:r>
      <w:r w:rsidR="00F4251E">
        <w:rPr>
          <w:rFonts w:ascii="Calibri" w:hAnsi="Calibri" w:cs="Calibri"/>
          <w:sz w:val="22"/>
          <w:szCs w:val="22"/>
        </w:rPr>
        <w:t xml:space="preserve">expand the </w:t>
      </w:r>
      <w:r>
        <w:rPr>
          <w:rFonts w:ascii="Calibri" w:hAnsi="Calibri" w:cs="Calibri"/>
          <w:sz w:val="22"/>
          <w:szCs w:val="22"/>
        </w:rPr>
        <w:t xml:space="preserve">availability of hydrogen refueling </w:t>
      </w:r>
      <w:r w:rsidR="00F4251E">
        <w:rPr>
          <w:rFonts w:ascii="Calibri" w:hAnsi="Calibri" w:cs="Calibri"/>
          <w:sz w:val="22"/>
          <w:szCs w:val="22"/>
        </w:rPr>
        <w:t xml:space="preserve">infrastructure in the South Coast AQMD region by </w:t>
      </w:r>
      <w:r w:rsidR="00155B29">
        <w:rPr>
          <w:rFonts w:ascii="Calibri" w:hAnsi="Calibri" w:cs="Calibri"/>
          <w:sz w:val="22"/>
          <w:szCs w:val="22"/>
        </w:rPr>
        <w:t>making available</w:t>
      </w:r>
      <w:r w:rsidR="00F4251E">
        <w:rPr>
          <w:rFonts w:ascii="Calibri" w:hAnsi="Calibri" w:cs="Calibri"/>
          <w:sz w:val="22"/>
          <w:szCs w:val="22"/>
        </w:rPr>
        <w:t xml:space="preserve"> a source of </w:t>
      </w:r>
      <w:r w:rsidR="00155B29">
        <w:rPr>
          <w:rFonts w:ascii="Calibri" w:hAnsi="Calibri" w:cs="Calibri"/>
          <w:sz w:val="22"/>
          <w:szCs w:val="22"/>
        </w:rPr>
        <w:t>co-</w:t>
      </w:r>
      <w:r w:rsidR="00F4251E">
        <w:rPr>
          <w:rFonts w:ascii="Calibri" w:hAnsi="Calibri" w:cs="Calibri"/>
          <w:sz w:val="22"/>
          <w:szCs w:val="22"/>
        </w:rPr>
        <w:t>funding that can be accessed by the MSRC’s strategic partners.</w:t>
      </w:r>
      <w:r>
        <w:rPr>
          <w:rFonts w:ascii="Calibri" w:hAnsi="Calibri" w:cs="Calibri"/>
          <w:sz w:val="22"/>
          <w:szCs w:val="22"/>
        </w:rPr>
        <w:t xml:space="preserve"> </w:t>
      </w:r>
      <w:r w:rsidR="00155B29">
        <w:rPr>
          <w:rFonts w:ascii="Calibri" w:hAnsi="Calibri" w:cs="Calibri"/>
          <w:sz w:val="22"/>
          <w:szCs w:val="22"/>
        </w:rPr>
        <w:t xml:space="preserve"> The intent is to provide funding </w:t>
      </w:r>
      <w:r w:rsidR="00582F92">
        <w:rPr>
          <w:rFonts w:ascii="Calibri" w:hAnsi="Calibri" w:cs="Calibri"/>
          <w:sz w:val="22"/>
          <w:szCs w:val="22"/>
        </w:rPr>
        <w:t>that can be used to improve the financial viability of a candidate hydrogen refueling station that has already undergone vetting by the Energy Commission or South Coast AQMD, or is being proposed by a public agency or industry stakeholder that will undergo evaluation by the MSRC, Energy Commission, or South Coast AQMD.  The goal is to have this funding source readily available so it can be tapped by our strategic partners during and within the course of their regular procurement process</w:t>
      </w:r>
      <w:r w:rsidR="008152C1">
        <w:rPr>
          <w:rFonts w:ascii="Calibri" w:hAnsi="Calibri" w:cs="Calibri"/>
          <w:sz w:val="22"/>
          <w:szCs w:val="22"/>
        </w:rPr>
        <w:t>es.</w:t>
      </w:r>
    </w:p>
    <w:p w:rsidR="00850160" w:rsidRDefault="001D6F0D" w:rsidP="00C47C9A">
      <w:pPr>
        <w:spacing w:line="276" w:lineRule="auto"/>
        <w:jc w:val="both"/>
        <w:rPr>
          <w:rFonts w:ascii="Calibri" w:hAnsi="Calibri" w:cs="Calibri"/>
          <w:sz w:val="22"/>
          <w:szCs w:val="22"/>
        </w:rPr>
      </w:pPr>
      <w:r>
        <w:rPr>
          <w:rFonts w:ascii="Calibri" w:hAnsi="Calibri" w:cs="Calibri"/>
          <w:sz w:val="22"/>
          <w:szCs w:val="22"/>
        </w:rPr>
        <w:lastRenderedPageBreak/>
        <w:t xml:space="preserve">To this end, the MSRC has allocated </w:t>
      </w:r>
      <w:r w:rsidR="00D42137">
        <w:rPr>
          <w:rFonts w:ascii="Calibri" w:hAnsi="Calibri" w:cs="Calibri"/>
          <w:sz w:val="22"/>
          <w:szCs w:val="22"/>
        </w:rPr>
        <w:t>Three Million Dollars</w:t>
      </w:r>
      <w:r w:rsidR="00850160">
        <w:rPr>
          <w:rStyle w:val="FootnoteReference"/>
          <w:rFonts w:ascii="Calibri" w:hAnsi="Calibri" w:cs="Calibri"/>
          <w:sz w:val="22"/>
          <w:szCs w:val="22"/>
        </w:rPr>
        <w:footnoteReference w:id="1"/>
      </w:r>
      <w:r w:rsidR="00D42137">
        <w:rPr>
          <w:rFonts w:ascii="Calibri" w:hAnsi="Calibri" w:cs="Calibri"/>
          <w:sz w:val="22"/>
          <w:szCs w:val="22"/>
        </w:rPr>
        <w:t xml:space="preserve"> (</w:t>
      </w:r>
      <w:r>
        <w:rPr>
          <w:rFonts w:ascii="Calibri" w:hAnsi="Calibri" w:cs="Calibri"/>
          <w:sz w:val="22"/>
          <w:szCs w:val="22"/>
        </w:rPr>
        <w:t>$3,000,000</w:t>
      </w:r>
      <w:r w:rsidR="00D42137">
        <w:rPr>
          <w:rFonts w:ascii="Calibri" w:hAnsi="Calibri" w:cs="Calibri"/>
          <w:sz w:val="22"/>
          <w:szCs w:val="22"/>
        </w:rPr>
        <w:t>)</w:t>
      </w:r>
      <w:r>
        <w:rPr>
          <w:rFonts w:ascii="Calibri" w:hAnsi="Calibri" w:cs="Calibri"/>
          <w:sz w:val="22"/>
          <w:szCs w:val="22"/>
        </w:rPr>
        <w:t xml:space="preserve"> in </w:t>
      </w:r>
      <w:r w:rsidRPr="001D6F0D">
        <w:rPr>
          <w:rFonts w:ascii="Calibri" w:hAnsi="Calibri" w:cs="Arial"/>
          <w:b/>
          <w:bCs/>
          <w:sz w:val="22"/>
          <w:szCs w:val="22"/>
        </w:rPr>
        <w:t>Clean Transportation Funding</w:t>
      </w:r>
      <w:r w:rsidRPr="001D6F0D">
        <w:rPr>
          <w:rFonts w:ascii="Calibri" w:hAnsi="Calibri" w:cs="Arial"/>
          <w:sz w:val="22"/>
          <w:szCs w:val="22"/>
        </w:rPr>
        <w:t>™</w:t>
      </w:r>
      <w:r w:rsidRPr="001D6F0D">
        <w:rPr>
          <w:rFonts w:ascii="Calibri" w:hAnsi="Calibri"/>
          <w:sz w:val="22"/>
          <w:szCs w:val="22"/>
        </w:rPr>
        <w:t xml:space="preserve"> </w:t>
      </w:r>
      <w:r>
        <w:rPr>
          <w:rFonts w:ascii="Calibri" w:hAnsi="Calibri"/>
          <w:sz w:val="22"/>
          <w:szCs w:val="22"/>
        </w:rPr>
        <w:t xml:space="preserve">from its FY 2016-’18 Work Program </w:t>
      </w:r>
      <w:r w:rsidR="00DD3E9F">
        <w:rPr>
          <w:rFonts w:ascii="Calibri" w:hAnsi="Calibri" w:cs="Calibri"/>
          <w:sz w:val="22"/>
          <w:szCs w:val="22"/>
        </w:rPr>
        <w:t xml:space="preserve">for the </w:t>
      </w:r>
      <w:r w:rsidR="00D42137">
        <w:rPr>
          <w:rFonts w:ascii="Calibri" w:hAnsi="Calibri" w:cs="Calibri"/>
          <w:sz w:val="22"/>
          <w:szCs w:val="22"/>
        </w:rPr>
        <w:t xml:space="preserve">MSRC’s </w:t>
      </w:r>
      <w:r w:rsidR="00DD3E9F" w:rsidRPr="00D42137">
        <w:rPr>
          <w:rFonts w:ascii="Calibri" w:hAnsi="Calibri" w:cs="Calibri"/>
          <w:i/>
          <w:sz w:val="22"/>
          <w:szCs w:val="22"/>
        </w:rPr>
        <w:t>Hydrogen Infrastructure Partnership Program</w:t>
      </w:r>
      <w:r w:rsidR="00DD3E9F">
        <w:rPr>
          <w:rFonts w:ascii="Calibri" w:hAnsi="Calibri" w:cs="Calibri"/>
          <w:sz w:val="22"/>
          <w:szCs w:val="22"/>
        </w:rPr>
        <w:t>.</w:t>
      </w:r>
      <w:r>
        <w:rPr>
          <w:rFonts w:ascii="Calibri" w:hAnsi="Calibri" w:cs="Calibri"/>
          <w:sz w:val="22"/>
          <w:szCs w:val="22"/>
        </w:rPr>
        <w:t xml:space="preserve">  </w:t>
      </w:r>
      <w:r w:rsidR="00DD3E9F">
        <w:rPr>
          <w:rFonts w:ascii="Calibri" w:hAnsi="Calibri" w:cs="Calibri"/>
          <w:sz w:val="22"/>
          <w:szCs w:val="22"/>
        </w:rPr>
        <w:t xml:space="preserve"> </w:t>
      </w:r>
      <w:r w:rsidR="00D42137">
        <w:rPr>
          <w:rFonts w:ascii="Calibri" w:hAnsi="Calibri" w:cs="Calibri"/>
          <w:sz w:val="22"/>
          <w:szCs w:val="22"/>
        </w:rPr>
        <w:t xml:space="preserve">This is an initial funding allocation; the </w:t>
      </w:r>
      <w:r>
        <w:rPr>
          <w:rFonts w:ascii="Calibri" w:hAnsi="Calibri" w:cs="Calibri"/>
          <w:sz w:val="22"/>
          <w:szCs w:val="22"/>
        </w:rPr>
        <w:t>MSRC reserves the right to increase the funding available under this PON by allocating additional funds from</w:t>
      </w:r>
      <w:r w:rsidR="00D42137">
        <w:rPr>
          <w:rFonts w:ascii="Calibri" w:hAnsi="Calibri" w:cs="Calibri"/>
          <w:sz w:val="22"/>
          <w:szCs w:val="22"/>
        </w:rPr>
        <w:t xml:space="preserve"> either</w:t>
      </w:r>
      <w:r>
        <w:rPr>
          <w:rFonts w:ascii="Calibri" w:hAnsi="Calibri" w:cs="Calibri"/>
          <w:sz w:val="22"/>
          <w:szCs w:val="22"/>
        </w:rPr>
        <w:t xml:space="preserve"> the FY 2016-’18 Discretionary Fund or </w:t>
      </w:r>
      <w:r w:rsidR="00D42137">
        <w:rPr>
          <w:rFonts w:ascii="Calibri" w:hAnsi="Calibri" w:cs="Calibri"/>
          <w:sz w:val="22"/>
          <w:szCs w:val="22"/>
        </w:rPr>
        <w:t>a future Work Program</w:t>
      </w:r>
      <w:r w:rsidR="00AA3D2D">
        <w:rPr>
          <w:rStyle w:val="FootnoteReference"/>
          <w:rFonts w:ascii="Calibri" w:hAnsi="Calibri" w:cs="Calibri"/>
          <w:sz w:val="22"/>
          <w:szCs w:val="22"/>
        </w:rPr>
        <w:footnoteReference w:id="2"/>
      </w:r>
      <w:r w:rsidR="00D42137">
        <w:rPr>
          <w:rFonts w:ascii="Calibri" w:hAnsi="Calibri" w:cs="Calibri"/>
          <w:sz w:val="22"/>
          <w:szCs w:val="22"/>
        </w:rPr>
        <w:t xml:space="preserve">.  </w:t>
      </w:r>
    </w:p>
    <w:p w:rsidR="001D6F0D" w:rsidRDefault="001D6F0D" w:rsidP="00C47C9A">
      <w:pPr>
        <w:jc w:val="both"/>
        <w:rPr>
          <w:rFonts w:ascii="Calibri" w:hAnsi="Calibri" w:cs="Calibri"/>
          <w:sz w:val="22"/>
          <w:szCs w:val="22"/>
        </w:rPr>
      </w:pPr>
    </w:p>
    <w:p w:rsidR="00DD3E9F" w:rsidRDefault="00170CA4" w:rsidP="00C47C9A">
      <w:pPr>
        <w:spacing w:line="276" w:lineRule="auto"/>
        <w:jc w:val="both"/>
        <w:rPr>
          <w:rFonts w:ascii="Calibri" w:hAnsi="Calibri" w:cs="Calibri"/>
          <w:sz w:val="22"/>
          <w:szCs w:val="22"/>
        </w:rPr>
      </w:pPr>
      <w:r>
        <w:rPr>
          <w:rFonts w:ascii="Calibri" w:hAnsi="Calibri" w:cs="Calibri"/>
          <w:sz w:val="22"/>
          <w:szCs w:val="22"/>
        </w:rPr>
        <w:t>The MSRC has established additional, specific objectives for the Hydrogen Infrastructure Partnership Program:</w:t>
      </w:r>
    </w:p>
    <w:p w:rsidR="00170CA4" w:rsidRDefault="00495295" w:rsidP="00C47C9A">
      <w:pPr>
        <w:numPr>
          <w:ilvl w:val="0"/>
          <w:numId w:val="11"/>
        </w:numPr>
        <w:spacing w:after="120" w:line="276" w:lineRule="auto"/>
        <w:jc w:val="both"/>
        <w:rPr>
          <w:rFonts w:ascii="Calibri" w:hAnsi="Calibri" w:cs="Calibri"/>
          <w:sz w:val="22"/>
          <w:szCs w:val="22"/>
        </w:rPr>
      </w:pPr>
      <w:r>
        <w:rPr>
          <w:rFonts w:ascii="Calibri" w:hAnsi="Calibri" w:cs="Calibri"/>
          <w:sz w:val="22"/>
          <w:szCs w:val="22"/>
        </w:rPr>
        <w:t xml:space="preserve">Ensure the Program is geographically broad based, with the goal of having at least one (1) hydrogen station emplaced within each county that comprises the South Coast AQMD.  </w:t>
      </w:r>
      <w:r w:rsidR="00CF5A7B">
        <w:rPr>
          <w:rFonts w:ascii="Calibri" w:hAnsi="Calibri" w:cs="Calibri"/>
          <w:sz w:val="22"/>
          <w:szCs w:val="22"/>
        </w:rPr>
        <w:t>To ensure broad geographic participation</w:t>
      </w:r>
      <w:r>
        <w:rPr>
          <w:rFonts w:ascii="Calibri" w:hAnsi="Calibri" w:cs="Calibri"/>
          <w:sz w:val="22"/>
          <w:szCs w:val="22"/>
        </w:rPr>
        <w:t xml:space="preserve">, the MSRC is establishing a geographic funding minimum in an amount </w:t>
      </w:r>
      <w:r w:rsidR="0061482F">
        <w:rPr>
          <w:rFonts w:ascii="Calibri" w:hAnsi="Calibri" w:cs="Calibri"/>
          <w:sz w:val="22"/>
          <w:szCs w:val="22"/>
        </w:rPr>
        <w:t xml:space="preserve">of </w:t>
      </w:r>
      <w:r>
        <w:rPr>
          <w:rFonts w:ascii="Calibri" w:hAnsi="Calibri" w:cs="Calibri"/>
          <w:sz w:val="22"/>
          <w:szCs w:val="22"/>
        </w:rPr>
        <w:t>$500,000 per county;</w:t>
      </w:r>
    </w:p>
    <w:p w:rsidR="00495295" w:rsidRDefault="008B191B" w:rsidP="00C47C9A">
      <w:pPr>
        <w:numPr>
          <w:ilvl w:val="0"/>
          <w:numId w:val="11"/>
        </w:numPr>
        <w:spacing w:line="276" w:lineRule="auto"/>
        <w:jc w:val="both"/>
        <w:rPr>
          <w:rFonts w:ascii="Calibri" w:hAnsi="Calibri" w:cs="Calibri"/>
          <w:sz w:val="22"/>
          <w:szCs w:val="22"/>
        </w:rPr>
      </w:pPr>
      <w:r>
        <w:rPr>
          <w:rFonts w:ascii="Calibri" w:hAnsi="Calibri" w:cs="Calibri"/>
          <w:sz w:val="22"/>
          <w:szCs w:val="22"/>
        </w:rPr>
        <w:t xml:space="preserve">Provide adequate time for </w:t>
      </w:r>
      <w:r w:rsidR="00140575">
        <w:rPr>
          <w:rFonts w:ascii="Calibri" w:hAnsi="Calibri" w:cs="Calibri"/>
          <w:sz w:val="22"/>
          <w:szCs w:val="22"/>
        </w:rPr>
        <w:t>technologically sophisticated refueling station design</w:t>
      </w:r>
      <w:r w:rsidR="00C74AAD">
        <w:rPr>
          <w:rFonts w:ascii="Calibri" w:hAnsi="Calibri" w:cs="Calibri"/>
          <w:sz w:val="22"/>
          <w:szCs w:val="22"/>
        </w:rPr>
        <w:t>s</w:t>
      </w:r>
      <w:r w:rsidR="00140575">
        <w:rPr>
          <w:rFonts w:ascii="Calibri" w:hAnsi="Calibri" w:cs="Calibri"/>
          <w:sz w:val="22"/>
          <w:szCs w:val="22"/>
        </w:rPr>
        <w:t xml:space="preserve"> </w:t>
      </w:r>
      <w:r>
        <w:rPr>
          <w:rFonts w:ascii="Calibri" w:hAnsi="Calibri" w:cs="Calibri"/>
          <w:sz w:val="22"/>
          <w:szCs w:val="22"/>
        </w:rPr>
        <w:t>and potentially complex</w:t>
      </w:r>
      <w:r w:rsidR="00140575">
        <w:rPr>
          <w:rFonts w:ascii="Calibri" w:hAnsi="Calibri" w:cs="Calibri"/>
          <w:sz w:val="22"/>
          <w:szCs w:val="22"/>
        </w:rPr>
        <w:t xml:space="preserve"> station implementation</w:t>
      </w:r>
      <w:r>
        <w:rPr>
          <w:rFonts w:ascii="Calibri" w:hAnsi="Calibri" w:cs="Calibri"/>
          <w:sz w:val="22"/>
          <w:szCs w:val="22"/>
        </w:rPr>
        <w:t xml:space="preserve"> partnerships to be forged.  The MSRC recognizes that hydrogen refueling infrastructure is relatively expensive, poses unique technical challenges, and often involves the participation of multiple stakeholders.  These stakeholders may include hydrogen fuel providers, automobile manufacturers, property owners, as well as the state and local funding agencies.  To ensure </w:t>
      </w:r>
      <w:r w:rsidR="00140575">
        <w:rPr>
          <w:rFonts w:ascii="Calibri" w:hAnsi="Calibri" w:cs="Calibri"/>
          <w:sz w:val="22"/>
          <w:szCs w:val="22"/>
        </w:rPr>
        <w:t xml:space="preserve">sufficient time is available to </w:t>
      </w:r>
      <w:r>
        <w:rPr>
          <w:rFonts w:ascii="Calibri" w:hAnsi="Calibri" w:cs="Calibri"/>
          <w:sz w:val="22"/>
          <w:szCs w:val="22"/>
        </w:rPr>
        <w:t>allow all necessary project elements</w:t>
      </w:r>
      <w:r w:rsidR="00140575">
        <w:rPr>
          <w:rFonts w:ascii="Calibri" w:hAnsi="Calibri" w:cs="Calibri"/>
          <w:sz w:val="22"/>
          <w:szCs w:val="22"/>
        </w:rPr>
        <w:t xml:space="preserve"> to </w:t>
      </w:r>
      <w:r w:rsidR="00C74AAD">
        <w:rPr>
          <w:rFonts w:ascii="Calibri" w:hAnsi="Calibri" w:cs="Calibri"/>
          <w:sz w:val="22"/>
          <w:szCs w:val="22"/>
        </w:rPr>
        <w:t>be fully developed, the MSRC is establishing a</w:t>
      </w:r>
      <w:r w:rsidR="00AD3B57">
        <w:rPr>
          <w:rFonts w:ascii="Calibri" w:hAnsi="Calibri" w:cs="Calibri"/>
          <w:sz w:val="22"/>
          <w:szCs w:val="22"/>
        </w:rPr>
        <w:t>n approximately</w:t>
      </w:r>
      <w:r w:rsidR="00C74AAD">
        <w:rPr>
          <w:rFonts w:ascii="Calibri" w:hAnsi="Calibri" w:cs="Calibri"/>
          <w:sz w:val="22"/>
          <w:szCs w:val="22"/>
        </w:rPr>
        <w:t xml:space="preserve"> 24-month period for the submittal of hydrogen station concepts and funding requests under this PON.  This submittal period can be extende</w:t>
      </w:r>
      <w:r w:rsidR="00D55A56">
        <w:rPr>
          <w:rFonts w:ascii="Calibri" w:hAnsi="Calibri" w:cs="Calibri"/>
          <w:sz w:val="22"/>
          <w:szCs w:val="22"/>
        </w:rPr>
        <w:t>d at the discretion of the MSRC.</w:t>
      </w:r>
    </w:p>
    <w:p w:rsidR="00FB6A14" w:rsidRPr="002B3363" w:rsidRDefault="00FB6A14" w:rsidP="00C47C9A">
      <w:pPr>
        <w:jc w:val="both"/>
        <w:rPr>
          <w:rFonts w:ascii="Calibri" w:hAnsi="Calibri" w:cs="Calibri"/>
          <w:b/>
          <w:sz w:val="24"/>
          <w:szCs w:val="24"/>
        </w:rPr>
      </w:pPr>
    </w:p>
    <w:p w:rsidR="00E46F4B" w:rsidRPr="002B3363" w:rsidRDefault="00E46F4B" w:rsidP="00C47C9A">
      <w:pPr>
        <w:spacing w:line="276" w:lineRule="auto"/>
        <w:jc w:val="both"/>
        <w:rPr>
          <w:rFonts w:ascii="Calibri" w:hAnsi="Calibri" w:cs="Calibri"/>
          <w:b/>
          <w:sz w:val="22"/>
          <w:szCs w:val="22"/>
        </w:rPr>
      </w:pPr>
      <w:r w:rsidRPr="002B3363">
        <w:rPr>
          <w:rFonts w:ascii="Calibri" w:hAnsi="Calibri" w:cs="Calibri"/>
          <w:b/>
          <w:sz w:val="24"/>
          <w:szCs w:val="24"/>
        </w:rPr>
        <w:t xml:space="preserve">Section </w:t>
      </w:r>
      <w:smartTag w:uri="urn:schemas-microsoft-com:office:smarttags" w:element="stockticker">
        <w:r w:rsidRPr="002B3363">
          <w:rPr>
            <w:rFonts w:ascii="Calibri" w:hAnsi="Calibri" w:cs="Calibri"/>
            <w:b/>
            <w:sz w:val="24"/>
            <w:szCs w:val="24"/>
          </w:rPr>
          <w:t>II</w:t>
        </w:r>
        <w:r w:rsidR="00D0708A" w:rsidRPr="002B3363">
          <w:rPr>
            <w:rFonts w:ascii="Calibri" w:hAnsi="Calibri" w:cs="Calibri"/>
            <w:b/>
            <w:sz w:val="24"/>
            <w:szCs w:val="24"/>
          </w:rPr>
          <w:t>I</w:t>
        </w:r>
      </w:smartTag>
      <w:r w:rsidRPr="002B3363">
        <w:rPr>
          <w:rFonts w:ascii="Calibri" w:hAnsi="Calibri" w:cs="Calibri"/>
          <w:b/>
          <w:sz w:val="24"/>
          <w:szCs w:val="24"/>
        </w:rPr>
        <w:t>:</w:t>
      </w:r>
      <w:r w:rsidRPr="002B3363">
        <w:rPr>
          <w:rFonts w:ascii="Calibri" w:hAnsi="Calibri" w:cs="Calibri"/>
          <w:b/>
          <w:sz w:val="24"/>
          <w:szCs w:val="24"/>
        </w:rPr>
        <w:tab/>
      </w:r>
      <w:r w:rsidR="008F3952">
        <w:rPr>
          <w:rFonts w:ascii="Calibri" w:hAnsi="Calibri" w:cs="Calibri"/>
          <w:b/>
          <w:sz w:val="24"/>
          <w:szCs w:val="24"/>
        </w:rPr>
        <w:t>Hydrogen Infrastructure Partnership Program – How to Participate</w:t>
      </w:r>
    </w:p>
    <w:p w:rsidR="00FD3D43" w:rsidRPr="002B3363" w:rsidRDefault="00FD3D43" w:rsidP="00C47C9A">
      <w:pPr>
        <w:jc w:val="both"/>
        <w:rPr>
          <w:rFonts w:ascii="Calibri" w:hAnsi="Calibri" w:cs="Calibri"/>
          <w:b/>
          <w:sz w:val="22"/>
          <w:szCs w:val="22"/>
        </w:rPr>
      </w:pPr>
    </w:p>
    <w:p w:rsidR="005B15D6" w:rsidRDefault="008F3952" w:rsidP="00C47C9A">
      <w:pPr>
        <w:spacing w:after="120" w:line="276" w:lineRule="auto"/>
        <w:jc w:val="both"/>
        <w:rPr>
          <w:rFonts w:ascii="Calibri" w:hAnsi="Calibri" w:cs="Calibri"/>
          <w:sz w:val="22"/>
          <w:szCs w:val="22"/>
        </w:rPr>
      </w:pPr>
      <w:r>
        <w:rPr>
          <w:rFonts w:ascii="Calibri" w:hAnsi="Calibri" w:cs="Calibri"/>
          <w:sz w:val="22"/>
          <w:szCs w:val="22"/>
        </w:rPr>
        <w:t xml:space="preserve">Participation in the MSRC Hydrogen Infrastructure Partnership Program is designed </w:t>
      </w:r>
      <w:r w:rsidR="00C47C9A">
        <w:rPr>
          <w:rFonts w:ascii="Calibri" w:hAnsi="Calibri" w:cs="Calibri"/>
          <w:sz w:val="22"/>
          <w:szCs w:val="22"/>
        </w:rPr>
        <w:t xml:space="preserve">to minimize upfront paperwork </w:t>
      </w:r>
      <w:r>
        <w:rPr>
          <w:rFonts w:ascii="Calibri" w:hAnsi="Calibri" w:cs="Calibri"/>
          <w:sz w:val="22"/>
          <w:szCs w:val="22"/>
        </w:rPr>
        <w:t xml:space="preserve">so as </w:t>
      </w:r>
      <w:r w:rsidR="00C47C9A">
        <w:rPr>
          <w:rFonts w:ascii="Calibri" w:hAnsi="Calibri" w:cs="Calibri"/>
          <w:sz w:val="22"/>
          <w:szCs w:val="22"/>
        </w:rPr>
        <w:t xml:space="preserve">to </w:t>
      </w:r>
      <w:r>
        <w:rPr>
          <w:rFonts w:ascii="Calibri" w:hAnsi="Calibri" w:cs="Calibri"/>
          <w:sz w:val="22"/>
          <w:szCs w:val="22"/>
        </w:rPr>
        <w:t>not to unduly burden parti</w:t>
      </w:r>
      <w:r w:rsidR="005B15D6">
        <w:rPr>
          <w:rFonts w:ascii="Calibri" w:hAnsi="Calibri" w:cs="Calibri"/>
          <w:sz w:val="22"/>
          <w:szCs w:val="22"/>
        </w:rPr>
        <w:t>cipating agencies or entities.</w:t>
      </w:r>
    </w:p>
    <w:p w:rsidR="005B15D6" w:rsidRPr="005B15D6" w:rsidRDefault="005B15D6" w:rsidP="005B15D6">
      <w:pPr>
        <w:spacing w:line="276" w:lineRule="auto"/>
        <w:jc w:val="both"/>
        <w:rPr>
          <w:rFonts w:ascii="Calibri" w:hAnsi="Calibri" w:cs="Calibri"/>
          <w:sz w:val="22"/>
          <w:szCs w:val="22"/>
          <w:u w:val="single"/>
        </w:rPr>
      </w:pPr>
      <w:r>
        <w:rPr>
          <w:rFonts w:ascii="Calibri" w:hAnsi="Calibri" w:cs="Calibri"/>
          <w:sz w:val="22"/>
          <w:szCs w:val="22"/>
          <w:u w:val="single"/>
        </w:rPr>
        <w:t>MSRC Public Agency Infrastructure Partners</w:t>
      </w:r>
    </w:p>
    <w:p w:rsidR="00C47C9A" w:rsidRDefault="008F3952" w:rsidP="00C47C9A">
      <w:pPr>
        <w:spacing w:after="120" w:line="276" w:lineRule="auto"/>
        <w:jc w:val="both"/>
        <w:rPr>
          <w:rFonts w:ascii="Calibri" w:hAnsi="Calibri" w:cs="Calibri"/>
          <w:sz w:val="22"/>
          <w:szCs w:val="22"/>
        </w:rPr>
      </w:pPr>
      <w:r>
        <w:rPr>
          <w:rFonts w:ascii="Calibri" w:hAnsi="Calibri" w:cs="Calibri"/>
          <w:sz w:val="22"/>
          <w:szCs w:val="22"/>
        </w:rPr>
        <w:t xml:space="preserve">Public agencies, </w:t>
      </w:r>
      <w:r w:rsidR="00A46C48">
        <w:rPr>
          <w:rFonts w:ascii="Calibri" w:hAnsi="Calibri" w:cs="Calibri"/>
          <w:sz w:val="22"/>
          <w:szCs w:val="22"/>
        </w:rPr>
        <w:t xml:space="preserve">specifically the Energy Commission, </w:t>
      </w:r>
      <w:r>
        <w:rPr>
          <w:rFonts w:ascii="Calibri" w:hAnsi="Calibri" w:cs="Calibri"/>
          <w:sz w:val="22"/>
          <w:szCs w:val="22"/>
        </w:rPr>
        <w:t>South Coast AQMD</w:t>
      </w:r>
      <w:r w:rsidR="00A46C48">
        <w:rPr>
          <w:rFonts w:ascii="Calibri" w:hAnsi="Calibri" w:cs="Calibri"/>
          <w:sz w:val="22"/>
          <w:szCs w:val="22"/>
        </w:rPr>
        <w:t>, and California Air Resources Board,</w:t>
      </w:r>
      <w:r w:rsidR="00C47C9A">
        <w:rPr>
          <w:rFonts w:ascii="Calibri" w:hAnsi="Calibri" w:cs="Calibri"/>
          <w:sz w:val="22"/>
          <w:szCs w:val="22"/>
        </w:rPr>
        <w:t xml:space="preserve"> which are established MSRC infrastructure partners</w:t>
      </w:r>
      <w:r>
        <w:rPr>
          <w:rFonts w:ascii="Calibri" w:hAnsi="Calibri" w:cs="Calibri"/>
          <w:sz w:val="22"/>
          <w:szCs w:val="22"/>
        </w:rPr>
        <w:t>, are asked to submit a concise Hydrogen Refueling Station Concept Description to initiate the PON process.  The Concept Description should include</w:t>
      </w:r>
      <w:r w:rsidR="00C47C9A">
        <w:rPr>
          <w:rFonts w:ascii="Calibri" w:hAnsi="Calibri" w:cs="Calibri"/>
          <w:sz w:val="22"/>
          <w:szCs w:val="22"/>
        </w:rPr>
        <w:t>:</w:t>
      </w:r>
    </w:p>
    <w:p w:rsidR="008F3952" w:rsidRDefault="00C47C9A" w:rsidP="00C47C9A">
      <w:pPr>
        <w:numPr>
          <w:ilvl w:val="0"/>
          <w:numId w:val="12"/>
        </w:numPr>
        <w:spacing w:line="276" w:lineRule="auto"/>
        <w:jc w:val="both"/>
        <w:rPr>
          <w:rFonts w:ascii="Calibri" w:hAnsi="Calibri" w:cs="Calibri"/>
          <w:sz w:val="22"/>
          <w:szCs w:val="22"/>
        </w:rPr>
      </w:pPr>
      <w:r>
        <w:rPr>
          <w:rFonts w:ascii="Calibri" w:hAnsi="Calibri" w:cs="Calibri"/>
          <w:sz w:val="22"/>
          <w:szCs w:val="22"/>
        </w:rPr>
        <w:t>The hydrogen refueling station’s proposed location;</w:t>
      </w:r>
    </w:p>
    <w:p w:rsidR="00C47C9A" w:rsidRDefault="00C47C9A" w:rsidP="00C47C9A">
      <w:pPr>
        <w:numPr>
          <w:ilvl w:val="0"/>
          <w:numId w:val="12"/>
        </w:numPr>
        <w:spacing w:line="276" w:lineRule="auto"/>
        <w:jc w:val="both"/>
        <w:rPr>
          <w:rFonts w:ascii="Calibri" w:hAnsi="Calibri" w:cs="Calibri"/>
          <w:sz w:val="22"/>
          <w:szCs w:val="22"/>
        </w:rPr>
      </w:pPr>
      <w:r>
        <w:rPr>
          <w:rFonts w:ascii="Calibri" w:hAnsi="Calibri" w:cs="Calibri"/>
          <w:sz w:val="22"/>
          <w:szCs w:val="22"/>
        </w:rPr>
        <w:t>Anticipated user base and/or fuel throughput (i.e., anchor tenants);</w:t>
      </w:r>
    </w:p>
    <w:p w:rsidR="00C47C9A" w:rsidRDefault="00C47C9A" w:rsidP="00C47C9A">
      <w:pPr>
        <w:numPr>
          <w:ilvl w:val="0"/>
          <w:numId w:val="12"/>
        </w:numPr>
        <w:spacing w:line="276" w:lineRule="auto"/>
        <w:jc w:val="both"/>
        <w:rPr>
          <w:rFonts w:ascii="Calibri" w:hAnsi="Calibri" w:cs="Calibri"/>
          <w:sz w:val="22"/>
          <w:szCs w:val="22"/>
        </w:rPr>
      </w:pPr>
      <w:r>
        <w:rPr>
          <w:rFonts w:ascii="Calibri" w:hAnsi="Calibri" w:cs="Calibri"/>
          <w:sz w:val="22"/>
          <w:szCs w:val="22"/>
        </w:rPr>
        <w:t>Project participants, including refueling station sponsor;</w:t>
      </w:r>
    </w:p>
    <w:p w:rsidR="00C47C9A" w:rsidRPr="00C47C9A" w:rsidRDefault="00C47C9A" w:rsidP="00C47C9A">
      <w:pPr>
        <w:numPr>
          <w:ilvl w:val="0"/>
          <w:numId w:val="12"/>
        </w:numPr>
        <w:spacing w:line="276" w:lineRule="auto"/>
        <w:jc w:val="both"/>
        <w:rPr>
          <w:rFonts w:ascii="Calibri" w:hAnsi="Calibri" w:cs="Calibri"/>
          <w:sz w:val="22"/>
          <w:szCs w:val="22"/>
        </w:rPr>
      </w:pPr>
      <w:r>
        <w:rPr>
          <w:rFonts w:ascii="Calibri" w:hAnsi="Calibri" w:cs="Calibri"/>
          <w:sz w:val="22"/>
          <w:szCs w:val="22"/>
        </w:rPr>
        <w:lastRenderedPageBreak/>
        <w:t>Implementation schedule;</w:t>
      </w:r>
    </w:p>
    <w:p w:rsidR="00C47C9A" w:rsidRDefault="00C47C9A" w:rsidP="00C47C9A">
      <w:pPr>
        <w:numPr>
          <w:ilvl w:val="0"/>
          <w:numId w:val="12"/>
        </w:numPr>
        <w:spacing w:line="276" w:lineRule="auto"/>
        <w:jc w:val="both"/>
        <w:rPr>
          <w:rFonts w:ascii="Calibri" w:hAnsi="Calibri" w:cs="Calibri"/>
          <w:sz w:val="22"/>
          <w:szCs w:val="22"/>
        </w:rPr>
      </w:pPr>
      <w:r>
        <w:rPr>
          <w:rFonts w:ascii="Calibri" w:hAnsi="Calibri" w:cs="Calibri"/>
          <w:sz w:val="22"/>
          <w:szCs w:val="22"/>
        </w:rPr>
        <w:t>Station cost, including the existing funding shortfall;</w:t>
      </w:r>
    </w:p>
    <w:p w:rsidR="00C47C9A" w:rsidRDefault="00C47C9A" w:rsidP="00C47C9A">
      <w:pPr>
        <w:numPr>
          <w:ilvl w:val="0"/>
          <w:numId w:val="12"/>
        </w:numPr>
        <w:spacing w:after="120" w:line="276" w:lineRule="auto"/>
        <w:ind w:left="763"/>
        <w:jc w:val="both"/>
        <w:rPr>
          <w:rFonts w:ascii="Calibri" w:hAnsi="Calibri" w:cs="Calibri"/>
          <w:sz w:val="22"/>
          <w:szCs w:val="22"/>
        </w:rPr>
      </w:pPr>
      <w:r>
        <w:rPr>
          <w:rFonts w:ascii="Calibri" w:hAnsi="Calibri" w:cs="Calibri"/>
          <w:sz w:val="22"/>
          <w:szCs w:val="22"/>
        </w:rPr>
        <w:t>Requested MSRC funding amount.</w:t>
      </w:r>
    </w:p>
    <w:p w:rsidR="00C47C9A" w:rsidRPr="008F3952" w:rsidRDefault="00C47C9A" w:rsidP="00C47C9A">
      <w:pPr>
        <w:spacing w:line="276" w:lineRule="auto"/>
        <w:jc w:val="both"/>
        <w:rPr>
          <w:rFonts w:ascii="Calibri" w:hAnsi="Calibri" w:cs="Calibri"/>
          <w:sz w:val="22"/>
          <w:szCs w:val="22"/>
        </w:rPr>
      </w:pPr>
      <w:r>
        <w:rPr>
          <w:rFonts w:ascii="Calibri" w:hAnsi="Calibri" w:cs="Calibri"/>
          <w:sz w:val="22"/>
          <w:szCs w:val="22"/>
        </w:rPr>
        <w:t xml:space="preserve">If available, it is requested that the </w:t>
      </w:r>
      <w:r w:rsidR="00885947">
        <w:rPr>
          <w:rFonts w:ascii="Calibri" w:hAnsi="Calibri" w:cs="Calibri"/>
          <w:sz w:val="22"/>
          <w:szCs w:val="22"/>
        </w:rPr>
        <w:t>Concept Description include as an attachment a copy of the original station proposal sub</w:t>
      </w:r>
      <w:r w:rsidR="0088031D">
        <w:rPr>
          <w:rFonts w:ascii="Calibri" w:hAnsi="Calibri" w:cs="Calibri"/>
          <w:sz w:val="22"/>
          <w:szCs w:val="22"/>
        </w:rPr>
        <w:t xml:space="preserve">mitted to the Energy Commission, </w:t>
      </w:r>
      <w:r w:rsidR="00885947">
        <w:rPr>
          <w:rFonts w:ascii="Calibri" w:hAnsi="Calibri" w:cs="Calibri"/>
          <w:sz w:val="22"/>
          <w:szCs w:val="22"/>
        </w:rPr>
        <w:t xml:space="preserve">South Coast AQMD, </w:t>
      </w:r>
      <w:r w:rsidR="0088031D">
        <w:rPr>
          <w:rFonts w:ascii="Calibri" w:hAnsi="Calibri" w:cs="Calibri"/>
          <w:sz w:val="22"/>
          <w:szCs w:val="22"/>
        </w:rPr>
        <w:t>and/or Air Resources Board, as well as</w:t>
      </w:r>
      <w:r w:rsidR="00885947">
        <w:rPr>
          <w:rFonts w:ascii="Calibri" w:hAnsi="Calibri" w:cs="Calibri"/>
          <w:sz w:val="22"/>
          <w:szCs w:val="22"/>
        </w:rPr>
        <w:t xml:space="preserve"> a summary of the proposal’s evaluation or scoring based on agency review.</w:t>
      </w:r>
    </w:p>
    <w:p w:rsidR="008F3952" w:rsidRDefault="008F3952" w:rsidP="00AD3B57">
      <w:pPr>
        <w:jc w:val="both"/>
        <w:rPr>
          <w:rFonts w:ascii="Calibri" w:hAnsi="Calibri" w:cs="Calibri"/>
          <w:b/>
          <w:sz w:val="22"/>
          <w:szCs w:val="22"/>
        </w:rPr>
      </w:pPr>
    </w:p>
    <w:p w:rsidR="005B15D6" w:rsidRPr="005B15D6" w:rsidRDefault="005B15D6" w:rsidP="005B15D6">
      <w:pPr>
        <w:spacing w:line="276" w:lineRule="auto"/>
        <w:jc w:val="both"/>
        <w:rPr>
          <w:rFonts w:ascii="Calibri" w:hAnsi="Calibri" w:cs="Calibri"/>
          <w:sz w:val="22"/>
          <w:szCs w:val="22"/>
          <w:u w:val="single"/>
        </w:rPr>
      </w:pPr>
      <w:r>
        <w:rPr>
          <w:rFonts w:ascii="Calibri" w:hAnsi="Calibri" w:cs="Calibri"/>
          <w:sz w:val="22"/>
          <w:szCs w:val="22"/>
          <w:u w:val="single"/>
        </w:rPr>
        <w:t>Other Project Proponents</w:t>
      </w:r>
    </w:p>
    <w:p w:rsidR="00885947" w:rsidRPr="00A46C48" w:rsidRDefault="00885947" w:rsidP="00A46C48">
      <w:pPr>
        <w:spacing w:after="120" w:line="276" w:lineRule="auto"/>
        <w:jc w:val="both"/>
        <w:rPr>
          <w:rFonts w:ascii="Calibri" w:hAnsi="Calibri" w:cs="Calibri"/>
          <w:sz w:val="22"/>
          <w:szCs w:val="22"/>
        </w:rPr>
      </w:pPr>
      <w:r>
        <w:rPr>
          <w:rFonts w:ascii="Calibri" w:hAnsi="Calibri" w:cs="Calibri"/>
          <w:sz w:val="22"/>
          <w:szCs w:val="22"/>
        </w:rPr>
        <w:t xml:space="preserve">In addition, all public and private </w:t>
      </w:r>
      <w:r w:rsidR="0088031D">
        <w:rPr>
          <w:rFonts w:ascii="Calibri" w:hAnsi="Calibri" w:cs="Calibri"/>
          <w:sz w:val="22"/>
          <w:szCs w:val="22"/>
        </w:rPr>
        <w:t xml:space="preserve">entities seeking to establish new or expanded hydrogen refueling infrastructure are eligible and encouraged to participate under this PON.  Non-regulatory agency participants are asked to submit their </w:t>
      </w:r>
      <w:r>
        <w:rPr>
          <w:rFonts w:ascii="Calibri" w:hAnsi="Calibri" w:cs="Calibri"/>
          <w:sz w:val="22"/>
          <w:szCs w:val="22"/>
        </w:rPr>
        <w:t>Hydrogen Refueling Station Concept Descriptions in accordance with the following guidelines:</w:t>
      </w:r>
    </w:p>
    <w:p w:rsidR="00D86CE2" w:rsidRPr="00AD3B57" w:rsidRDefault="00E46F4B" w:rsidP="00AD3B57">
      <w:pPr>
        <w:numPr>
          <w:ilvl w:val="0"/>
          <w:numId w:val="3"/>
        </w:numPr>
        <w:tabs>
          <w:tab w:val="clear" w:pos="720"/>
          <w:tab w:val="num" w:pos="-3960"/>
        </w:tabs>
        <w:spacing w:after="120"/>
        <w:ind w:left="360"/>
        <w:jc w:val="both"/>
        <w:rPr>
          <w:rFonts w:ascii="Calibri" w:hAnsi="Calibri" w:cs="Calibri"/>
          <w:sz w:val="22"/>
          <w:szCs w:val="22"/>
        </w:rPr>
      </w:pPr>
      <w:r w:rsidRPr="002B3363">
        <w:rPr>
          <w:rFonts w:ascii="Calibri" w:hAnsi="Calibri" w:cs="Calibri"/>
          <w:sz w:val="22"/>
          <w:szCs w:val="22"/>
          <w:lang w:eastAsia="ja-JP"/>
        </w:rPr>
        <w:t xml:space="preserve">Cover </w:t>
      </w:r>
      <w:r w:rsidR="00577C6F" w:rsidRPr="002B3363">
        <w:rPr>
          <w:rFonts w:ascii="Calibri" w:hAnsi="Calibri" w:cs="Calibri"/>
          <w:sz w:val="22"/>
          <w:szCs w:val="22"/>
          <w:lang w:eastAsia="ja-JP"/>
        </w:rPr>
        <w:t>L</w:t>
      </w:r>
      <w:r w:rsidRPr="002B3363">
        <w:rPr>
          <w:rFonts w:ascii="Calibri" w:hAnsi="Calibri" w:cs="Calibri"/>
          <w:sz w:val="22"/>
          <w:szCs w:val="22"/>
          <w:lang w:eastAsia="ja-JP"/>
        </w:rPr>
        <w:t xml:space="preserve">etter </w:t>
      </w:r>
      <w:r w:rsidR="00577C6F" w:rsidRPr="002B3363">
        <w:rPr>
          <w:rFonts w:ascii="Calibri" w:hAnsi="Calibri" w:cs="Calibri"/>
          <w:sz w:val="22"/>
          <w:szCs w:val="22"/>
          <w:lang w:eastAsia="ja-JP"/>
        </w:rPr>
        <w:t xml:space="preserve">that </w:t>
      </w:r>
      <w:r w:rsidR="00E8672A" w:rsidRPr="002B3363">
        <w:rPr>
          <w:rFonts w:ascii="Calibri" w:hAnsi="Calibri" w:cs="Calibri"/>
          <w:sz w:val="22"/>
          <w:szCs w:val="22"/>
          <w:lang w:eastAsia="ja-JP"/>
        </w:rPr>
        <w:t>identifies</w:t>
      </w:r>
      <w:r w:rsidR="00577C6F" w:rsidRPr="002B3363">
        <w:rPr>
          <w:rFonts w:ascii="Calibri" w:hAnsi="Calibri" w:cs="Calibri"/>
          <w:sz w:val="22"/>
          <w:szCs w:val="22"/>
        </w:rPr>
        <w:t xml:space="preserve"> the name </w:t>
      </w:r>
      <w:r w:rsidR="00E8672A" w:rsidRPr="002B3363">
        <w:rPr>
          <w:rFonts w:ascii="Calibri" w:hAnsi="Calibri" w:cs="Calibri"/>
          <w:sz w:val="22"/>
          <w:szCs w:val="22"/>
        </w:rPr>
        <w:t xml:space="preserve">of the individual or organization submitting the </w:t>
      </w:r>
      <w:r w:rsidR="00A46C48">
        <w:rPr>
          <w:rFonts w:ascii="Calibri" w:hAnsi="Calibri" w:cs="Calibri"/>
          <w:sz w:val="22"/>
          <w:szCs w:val="22"/>
        </w:rPr>
        <w:t xml:space="preserve">hydrogen station </w:t>
      </w:r>
      <w:r w:rsidR="008D6C20">
        <w:rPr>
          <w:rFonts w:ascii="Calibri" w:hAnsi="Calibri" w:cs="Calibri"/>
          <w:sz w:val="22"/>
          <w:szCs w:val="22"/>
        </w:rPr>
        <w:t>C</w:t>
      </w:r>
      <w:r w:rsidR="00A46C48">
        <w:rPr>
          <w:rFonts w:ascii="Calibri" w:hAnsi="Calibri" w:cs="Calibri"/>
          <w:sz w:val="22"/>
          <w:szCs w:val="22"/>
        </w:rPr>
        <w:t xml:space="preserve">oncept </w:t>
      </w:r>
      <w:r w:rsidR="008D6C20">
        <w:rPr>
          <w:rFonts w:ascii="Calibri" w:hAnsi="Calibri" w:cs="Calibri"/>
          <w:sz w:val="22"/>
          <w:szCs w:val="22"/>
        </w:rPr>
        <w:t>D</w:t>
      </w:r>
      <w:r w:rsidR="00A46C48">
        <w:rPr>
          <w:rFonts w:ascii="Calibri" w:hAnsi="Calibri" w:cs="Calibri"/>
          <w:sz w:val="22"/>
          <w:szCs w:val="22"/>
        </w:rPr>
        <w:t>escription</w:t>
      </w:r>
      <w:r w:rsidR="00E8672A" w:rsidRPr="002B3363">
        <w:rPr>
          <w:rFonts w:ascii="Calibri" w:hAnsi="Calibri" w:cs="Calibri"/>
          <w:sz w:val="22"/>
          <w:szCs w:val="22"/>
        </w:rPr>
        <w:t xml:space="preserve">, including but not limited to </w:t>
      </w:r>
      <w:r w:rsidR="00577C6F" w:rsidRPr="002B3363">
        <w:rPr>
          <w:rFonts w:ascii="Calibri" w:hAnsi="Calibri" w:cs="Calibri"/>
          <w:sz w:val="22"/>
          <w:szCs w:val="22"/>
        </w:rPr>
        <w:t>telephone</w:t>
      </w:r>
      <w:r w:rsidR="00E8672A" w:rsidRPr="002B3363">
        <w:rPr>
          <w:rFonts w:ascii="Calibri" w:hAnsi="Calibri" w:cs="Calibri"/>
          <w:sz w:val="22"/>
          <w:szCs w:val="22"/>
        </w:rPr>
        <w:t xml:space="preserve"> and </w:t>
      </w:r>
      <w:r w:rsidR="00577C6F" w:rsidRPr="002B3363">
        <w:rPr>
          <w:rFonts w:ascii="Calibri" w:hAnsi="Calibri" w:cs="Calibri"/>
          <w:sz w:val="22"/>
          <w:szCs w:val="22"/>
        </w:rPr>
        <w:t xml:space="preserve">e-mail address of the contact person(s) for technical and contractual matters.  </w:t>
      </w:r>
    </w:p>
    <w:p w:rsidR="00DC74EE" w:rsidRPr="00AD3B57" w:rsidRDefault="00A46C48" w:rsidP="00AD3B57">
      <w:pPr>
        <w:numPr>
          <w:ilvl w:val="0"/>
          <w:numId w:val="3"/>
        </w:numPr>
        <w:tabs>
          <w:tab w:val="clear" w:pos="720"/>
          <w:tab w:val="num" w:pos="-3960"/>
        </w:tabs>
        <w:spacing w:after="120"/>
        <w:ind w:left="360"/>
        <w:jc w:val="both"/>
        <w:rPr>
          <w:rFonts w:ascii="Calibri" w:hAnsi="Calibri" w:cs="Calibri"/>
          <w:sz w:val="22"/>
          <w:szCs w:val="22"/>
        </w:rPr>
      </w:pPr>
      <w:r>
        <w:rPr>
          <w:rFonts w:ascii="Calibri" w:hAnsi="Calibri" w:cs="Calibri"/>
          <w:sz w:val="22"/>
          <w:szCs w:val="22"/>
          <w:lang w:eastAsia="ja-JP"/>
        </w:rPr>
        <w:t>A concisely written hydrogen refueling station</w:t>
      </w:r>
      <w:r w:rsidR="00E46F4B" w:rsidRPr="002B3363">
        <w:rPr>
          <w:rFonts w:ascii="Calibri" w:hAnsi="Calibri" w:cs="Calibri"/>
          <w:sz w:val="22"/>
          <w:szCs w:val="22"/>
          <w:lang w:eastAsia="ja-JP"/>
        </w:rPr>
        <w:t xml:space="preserve"> </w:t>
      </w:r>
      <w:r>
        <w:rPr>
          <w:rFonts w:ascii="Calibri" w:hAnsi="Calibri" w:cs="Calibri"/>
          <w:sz w:val="22"/>
          <w:szCs w:val="22"/>
          <w:lang w:eastAsia="ja-JP"/>
        </w:rPr>
        <w:t>technical description</w:t>
      </w:r>
      <w:r w:rsidR="004E4A15" w:rsidRPr="002B3363">
        <w:rPr>
          <w:rFonts w:ascii="Calibri" w:hAnsi="Calibri" w:cs="Calibri"/>
          <w:sz w:val="22"/>
          <w:szCs w:val="22"/>
          <w:lang w:eastAsia="ja-JP"/>
        </w:rPr>
        <w:t xml:space="preserve">, </w:t>
      </w:r>
      <w:r w:rsidR="00E46F4B" w:rsidRPr="002B3363">
        <w:rPr>
          <w:rFonts w:ascii="Calibri" w:hAnsi="Calibri" w:cs="Calibri"/>
          <w:sz w:val="22"/>
          <w:szCs w:val="22"/>
          <w:lang w:eastAsia="ja-JP"/>
        </w:rPr>
        <w:t>includ</w:t>
      </w:r>
      <w:r w:rsidR="004E4A15" w:rsidRPr="002B3363">
        <w:rPr>
          <w:rFonts w:ascii="Calibri" w:hAnsi="Calibri" w:cs="Calibri"/>
          <w:sz w:val="22"/>
          <w:szCs w:val="22"/>
          <w:lang w:eastAsia="ja-JP"/>
        </w:rPr>
        <w:t>ing</w:t>
      </w:r>
      <w:r w:rsidR="00F345BE" w:rsidRPr="002B3363">
        <w:rPr>
          <w:rFonts w:ascii="Calibri" w:hAnsi="Calibri" w:cs="Calibri"/>
          <w:sz w:val="22"/>
          <w:szCs w:val="22"/>
          <w:lang w:eastAsia="ja-JP"/>
        </w:rPr>
        <w:t>:</w:t>
      </w:r>
      <w:r w:rsidR="00144DD2" w:rsidRPr="002B3363">
        <w:rPr>
          <w:rFonts w:ascii="Calibri" w:hAnsi="Calibri" w:cs="Calibri"/>
          <w:sz w:val="22"/>
          <w:szCs w:val="22"/>
          <w:lang w:eastAsia="ja-JP"/>
        </w:rPr>
        <w:t xml:space="preserve"> a</w:t>
      </w:r>
      <w:r w:rsidR="00F345BE" w:rsidRPr="002B3363">
        <w:rPr>
          <w:rFonts w:ascii="Calibri" w:hAnsi="Calibri" w:cs="Calibri"/>
          <w:sz w:val="22"/>
          <w:szCs w:val="22"/>
          <w:lang w:eastAsia="ja-JP"/>
        </w:rPr>
        <w:t>)</w:t>
      </w:r>
      <w:r w:rsidR="00144DD2" w:rsidRPr="002B3363">
        <w:rPr>
          <w:rFonts w:ascii="Calibri" w:hAnsi="Calibri" w:cs="Calibri"/>
          <w:sz w:val="22"/>
          <w:szCs w:val="22"/>
        </w:rPr>
        <w:t xml:space="preserve"> </w:t>
      </w:r>
      <w:r>
        <w:rPr>
          <w:rFonts w:ascii="Calibri" w:hAnsi="Calibri" w:cs="Calibri"/>
          <w:sz w:val="22"/>
          <w:szCs w:val="22"/>
          <w:lang w:eastAsia="ja-JP"/>
        </w:rPr>
        <w:t>technical specification</w:t>
      </w:r>
      <w:r w:rsidR="00F345BE" w:rsidRPr="002B3363">
        <w:rPr>
          <w:rFonts w:ascii="Calibri" w:hAnsi="Calibri" w:cs="Calibri"/>
          <w:sz w:val="22"/>
          <w:szCs w:val="22"/>
          <w:lang w:eastAsia="ja-JP"/>
        </w:rPr>
        <w:t xml:space="preserve">; b) </w:t>
      </w:r>
      <w:r>
        <w:rPr>
          <w:rFonts w:ascii="Calibri" w:hAnsi="Calibri" w:cs="Calibri"/>
          <w:sz w:val="22"/>
          <w:szCs w:val="22"/>
          <w:lang w:eastAsia="ja-JP"/>
        </w:rPr>
        <w:t>project location; c) station development participants</w:t>
      </w:r>
      <w:r w:rsidR="001766BE">
        <w:rPr>
          <w:rFonts w:ascii="Calibri" w:hAnsi="Calibri" w:cs="Calibri"/>
          <w:sz w:val="22"/>
          <w:szCs w:val="22"/>
          <w:lang w:eastAsia="ja-JP"/>
        </w:rPr>
        <w:t>, and d) anticipated user base and/or hydrogen fuel throughput</w:t>
      </w:r>
      <w:r w:rsidR="00F345BE" w:rsidRPr="002B3363">
        <w:rPr>
          <w:rFonts w:ascii="Calibri" w:hAnsi="Calibri" w:cs="Calibri"/>
          <w:sz w:val="22"/>
          <w:szCs w:val="22"/>
          <w:lang w:eastAsia="ja-JP"/>
        </w:rPr>
        <w:t>.</w:t>
      </w:r>
    </w:p>
    <w:p w:rsidR="00DC74EE" w:rsidRPr="00AD3B57" w:rsidRDefault="00DC74EE" w:rsidP="00AD3B57">
      <w:pPr>
        <w:numPr>
          <w:ilvl w:val="0"/>
          <w:numId w:val="3"/>
        </w:numPr>
        <w:tabs>
          <w:tab w:val="clear" w:pos="720"/>
        </w:tabs>
        <w:spacing w:after="120" w:line="220" w:lineRule="atLeast"/>
        <w:ind w:left="360"/>
        <w:jc w:val="both"/>
        <w:rPr>
          <w:rFonts w:ascii="Calibri" w:hAnsi="Calibri" w:cs="Calibri"/>
          <w:sz w:val="22"/>
          <w:szCs w:val="22"/>
          <w:lang w:eastAsia="ja-JP"/>
        </w:rPr>
      </w:pPr>
      <w:r w:rsidRPr="002B3363">
        <w:rPr>
          <w:rFonts w:ascii="Calibri" w:hAnsi="Calibri" w:cs="Calibri"/>
          <w:sz w:val="22"/>
          <w:szCs w:val="22"/>
          <w:lang w:eastAsia="ja-JP"/>
        </w:rPr>
        <w:t>Project S</w:t>
      </w:r>
      <w:r w:rsidR="00E46F4B" w:rsidRPr="002B3363">
        <w:rPr>
          <w:rFonts w:ascii="Calibri" w:hAnsi="Calibri" w:cs="Calibri"/>
          <w:sz w:val="22"/>
          <w:szCs w:val="22"/>
          <w:lang w:eastAsia="ja-JP"/>
        </w:rPr>
        <w:t>chedule</w:t>
      </w:r>
      <w:r w:rsidR="00A46C48">
        <w:rPr>
          <w:rFonts w:ascii="Calibri" w:hAnsi="Calibri" w:cs="Calibri"/>
          <w:sz w:val="22"/>
          <w:szCs w:val="22"/>
          <w:lang w:eastAsia="ja-JP"/>
        </w:rPr>
        <w:t>, including the time</w:t>
      </w:r>
      <w:r w:rsidRPr="002B3363">
        <w:rPr>
          <w:rFonts w:ascii="Calibri" w:hAnsi="Calibri" w:cs="Calibri"/>
          <w:sz w:val="22"/>
          <w:szCs w:val="22"/>
          <w:lang w:eastAsia="ja-JP"/>
        </w:rPr>
        <w:t>frame for project implementation and any anticipated barriers to project completion.</w:t>
      </w:r>
    </w:p>
    <w:p w:rsidR="00E46F4B" w:rsidRPr="002B3363" w:rsidRDefault="00DC74EE" w:rsidP="002B3363">
      <w:pPr>
        <w:numPr>
          <w:ilvl w:val="0"/>
          <w:numId w:val="3"/>
        </w:numPr>
        <w:tabs>
          <w:tab w:val="clear" w:pos="720"/>
        </w:tabs>
        <w:ind w:left="360"/>
        <w:jc w:val="both"/>
        <w:rPr>
          <w:rFonts w:ascii="Calibri" w:hAnsi="Calibri" w:cs="Calibri"/>
          <w:sz w:val="22"/>
          <w:szCs w:val="22"/>
          <w:lang w:eastAsia="ja-JP"/>
        </w:rPr>
      </w:pPr>
      <w:r w:rsidRPr="002B3363">
        <w:rPr>
          <w:rFonts w:ascii="Calibri" w:hAnsi="Calibri" w:cs="Calibri"/>
          <w:sz w:val="22"/>
          <w:szCs w:val="22"/>
          <w:lang w:eastAsia="ja-JP"/>
        </w:rPr>
        <w:t xml:space="preserve">Estimated Project Cost, </w:t>
      </w:r>
      <w:r w:rsidR="00E46F4B" w:rsidRPr="002B3363">
        <w:rPr>
          <w:rFonts w:ascii="Calibri" w:hAnsi="Calibri" w:cs="Calibri"/>
          <w:sz w:val="22"/>
          <w:szCs w:val="22"/>
          <w:lang w:eastAsia="ja-JP"/>
        </w:rPr>
        <w:t xml:space="preserve">including total project cost, </w:t>
      </w:r>
      <w:r w:rsidRPr="002B3363">
        <w:rPr>
          <w:rFonts w:ascii="Calibri" w:hAnsi="Calibri" w:cs="Calibri"/>
          <w:sz w:val="22"/>
          <w:szCs w:val="22"/>
          <w:lang w:eastAsia="ja-JP"/>
        </w:rPr>
        <w:t>sources of match</w:t>
      </w:r>
      <w:r w:rsidR="00A46C48">
        <w:rPr>
          <w:rFonts w:ascii="Calibri" w:hAnsi="Calibri" w:cs="Calibri"/>
          <w:sz w:val="22"/>
          <w:szCs w:val="22"/>
          <w:lang w:eastAsia="ja-JP"/>
        </w:rPr>
        <w:t xml:space="preserve"> funding</w:t>
      </w:r>
      <w:r w:rsidRPr="002B3363">
        <w:rPr>
          <w:rFonts w:ascii="Calibri" w:hAnsi="Calibri" w:cs="Calibri"/>
          <w:sz w:val="22"/>
          <w:szCs w:val="22"/>
          <w:lang w:eastAsia="ja-JP"/>
        </w:rPr>
        <w:t xml:space="preserve"> and other direct </w:t>
      </w:r>
      <w:r w:rsidR="00E46F4B" w:rsidRPr="002B3363">
        <w:rPr>
          <w:rFonts w:ascii="Calibri" w:hAnsi="Calibri" w:cs="Calibri"/>
          <w:sz w:val="22"/>
          <w:szCs w:val="22"/>
          <w:lang w:eastAsia="ja-JP"/>
        </w:rPr>
        <w:t xml:space="preserve">cost-sharing, </w:t>
      </w:r>
      <w:r w:rsidRPr="002B3363">
        <w:rPr>
          <w:rFonts w:ascii="Calibri" w:hAnsi="Calibri" w:cs="Calibri"/>
          <w:sz w:val="22"/>
          <w:szCs w:val="22"/>
          <w:lang w:eastAsia="ja-JP"/>
        </w:rPr>
        <w:t xml:space="preserve">and whether co-funding is secured or </w:t>
      </w:r>
      <w:r w:rsidR="00E46F4B" w:rsidRPr="002B3363">
        <w:rPr>
          <w:rFonts w:ascii="Calibri" w:hAnsi="Calibri" w:cs="Calibri"/>
          <w:sz w:val="22"/>
          <w:szCs w:val="22"/>
          <w:lang w:eastAsia="ja-JP"/>
        </w:rPr>
        <w:t xml:space="preserve">anticipated.  </w:t>
      </w:r>
    </w:p>
    <w:p w:rsidR="0096061F" w:rsidRPr="002B3363" w:rsidRDefault="0096061F" w:rsidP="00AD3B57">
      <w:pPr>
        <w:jc w:val="both"/>
        <w:rPr>
          <w:rFonts w:ascii="Calibri" w:hAnsi="Calibri" w:cs="Calibri"/>
          <w:sz w:val="22"/>
          <w:szCs w:val="22"/>
        </w:rPr>
      </w:pPr>
    </w:p>
    <w:p w:rsidR="00E46F4B" w:rsidRPr="002B3363" w:rsidRDefault="00E46F4B" w:rsidP="0029359F">
      <w:pPr>
        <w:pStyle w:val="Heading2"/>
        <w:jc w:val="both"/>
        <w:rPr>
          <w:rFonts w:ascii="Calibri" w:hAnsi="Calibri" w:cs="Calibri"/>
          <w:i w:val="0"/>
          <w:szCs w:val="24"/>
        </w:rPr>
      </w:pPr>
      <w:r w:rsidRPr="002B3363">
        <w:rPr>
          <w:rFonts w:ascii="Calibri" w:hAnsi="Calibri" w:cs="Calibri"/>
          <w:i w:val="0"/>
          <w:szCs w:val="24"/>
        </w:rPr>
        <w:t xml:space="preserve">Section </w:t>
      </w:r>
      <w:r w:rsidR="00D0708A" w:rsidRPr="002B3363">
        <w:rPr>
          <w:rFonts w:ascii="Calibri" w:hAnsi="Calibri" w:cs="Calibri"/>
          <w:i w:val="0"/>
          <w:szCs w:val="24"/>
        </w:rPr>
        <w:t>IV</w:t>
      </w:r>
      <w:r w:rsidRPr="002B3363">
        <w:rPr>
          <w:rFonts w:ascii="Calibri" w:hAnsi="Calibri" w:cs="Calibri"/>
          <w:i w:val="0"/>
          <w:szCs w:val="24"/>
        </w:rPr>
        <w:t>:</w:t>
      </w:r>
      <w:r w:rsidRPr="002B3363">
        <w:rPr>
          <w:rFonts w:ascii="Calibri" w:hAnsi="Calibri" w:cs="Calibri"/>
          <w:i w:val="0"/>
          <w:szCs w:val="24"/>
        </w:rPr>
        <w:tab/>
      </w:r>
      <w:r w:rsidR="00BB7D59">
        <w:rPr>
          <w:rFonts w:ascii="Calibri" w:hAnsi="Calibri" w:cs="Calibri"/>
          <w:i w:val="0"/>
          <w:szCs w:val="24"/>
        </w:rPr>
        <w:t>Project Review &amp; Funding Process</w:t>
      </w:r>
    </w:p>
    <w:p w:rsidR="00411D83" w:rsidRPr="002B3363" w:rsidRDefault="00411D83" w:rsidP="00BE156B">
      <w:pPr>
        <w:jc w:val="both"/>
        <w:rPr>
          <w:rFonts w:ascii="Calibri" w:hAnsi="Calibri" w:cs="Calibri"/>
          <w:sz w:val="24"/>
          <w:szCs w:val="24"/>
        </w:rPr>
      </w:pPr>
    </w:p>
    <w:p w:rsidR="00BB7D59" w:rsidRDefault="00BB7D59" w:rsidP="003E4D27">
      <w:pPr>
        <w:tabs>
          <w:tab w:val="left" w:pos="-2160"/>
        </w:tabs>
        <w:jc w:val="both"/>
        <w:rPr>
          <w:rFonts w:ascii="Calibri" w:hAnsi="Calibri" w:cs="Calibri"/>
          <w:sz w:val="22"/>
          <w:szCs w:val="22"/>
        </w:rPr>
      </w:pPr>
      <w:r>
        <w:rPr>
          <w:rFonts w:ascii="Calibri" w:hAnsi="Calibri" w:cs="Calibri"/>
          <w:sz w:val="22"/>
          <w:szCs w:val="22"/>
        </w:rPr>
        <w:t>All hydrogen refueling station concepts will be reviewed by the MSRC’s Technical Advisory Committee/Infrastructure Subcommittee.  Submittal of a Hydrogen Refueling Station Concept Description will result in one of the following three outcomes:</w:t>
      </w:r>
    </w:p>
    <w:p w:rsidR="00BB7D59" w:rsidRDefault="00BB7D59" w:rsidP="003E4D27">
      <w:pPr>
        <w:tabs>
          <w:tab w:val="left" w:pos="-2160"/>
        </w:tabs>
        <w:jc w:val="both"/>
        <w:rPr>
          <w:rFonts w:ascii="Calibri" w:hAnsi="Calibri" w:cs="Calibri"/>
          <w:sz w:val="22"/>
          <w:szCs w:val="22"/>
        </w:rPr>
      </w:pPr>
    </w:p>
    <w:p w:rsidR="00BB7D59" w:rsidRPr="002B3363" w:rsidRDefault="00BB7D59" w:rsidP="00BB7D59">
      <w:pPr>
        <w:numPr>
          <w:ilvl w:val="0"/>
          <w:numId w:val="2"/>
        </w:numPr>
        <w:spacing w:after="120"/>
        <w:jc w:val="both"/>
        <w:rPr>
          <w:rFonts w:ascii="Calibri" w:hAnsi="Calibri" w:cs="Calibri"/>
          <w:sz w:val="22"/>
          <w:szCs w:val="22"/>
          <w:lang w:eastAsia="ja-JP"/>
        </w:rPr>
      </w:pPr>
      <w:r w:rsidRPr="002B3363">
        <w:rPr>
          <w:rFonts w:ascii="Calibri" w:hAnsi="Calibri" w:cs="Calibri"/>
          <w:sz w:val="22"/>
          <w:szCs w:val="22"/>
          <w:lang w:eastAsia="ja-JP"/>
        </w:rPr>
        <w:t>A request by the MSRC for the submittal of a full proposal for possible sole-source funding consideration;</w:t>
      </w:r>
    </w:p>
    <w:p w:rsidR="00BB7D59" w:rsidRPr="002B3363" w:rsidRDefault="00BB7D59" w:rsidP="00BB7D59">
      <w:pPr>
        <w:numPr>
          <w:ilvl w:val="0"/>
          <w:numId w:val="2"/>
        </w:numPr>
        <w:spacing w:after="120"/>
        <w:rPr>
          <w:rFonts w:ascii="Calibri" w:hAnsi="Calibri" w:cs="Calibri"/>
          <w:sz w:val="22"/>
          <w:szCs w:val="22"/>
          <w:lang w:eastAsia="ja-JP"/>
        </w:rPr>
      </w:pPr>
      <w:r>
        <w:rPr>
          <w:rFonts w:ascii="Calibri" w:hAnsi="Calibri" w:cs="Calibri"/>
          <w:sz w:val="22"/>
          <w:szCs w:val="22"/>
          <w:lang w:eastAsia="ja-JP"/>
        </w:rPr>
        <w:t>Notification that a</w:t>
      </w:r>
      <w:r w:rsidRPr="002B3363">
        <w:rPr>
          <w:rFonts w:ascii="Calibri" w:hAnsi="Calibri" w:cs="Calibri"/>
          <w:sz w:val="22"/>
          <w:szCs w:val="22"/>
          <w:lang w:eastAsia="ja-JP"/>
        </w:rPr>
        <w:t xml:space="preserve"> detailed Request for Proposals (RFP) will be issued at a later date;</w:t>
      </w:r>
    </w:p>
    <w:p w:rsidR="00BB7D59" w:rsidRPr="002B3363" w:rsidRDefault="00BB7D59" w:rsidP="00BB7D59">
      <w:pPr>
        <w:numPr>
          <w:ilvl w:val="0"/>
          <w:numId w:val="2"/>
        </w:numPr>
        <w:rPr>
          <w:rFonts w:ascii="Calibri" w:hAnsi="Calibri" w:cs="Calibri"/>
          <w:sz w:val="22"/>
          <w:szCs w:val="22"/>
          <w:lang w:eastAsia="ja-JP"/>
        </w:rPr>
      </w:pPr>
      <w:r w:rsidRPr="002B3363">
        <w:rPr>
          <w:rFonts w:ascii="Calibri" w:hAnsi="Calibri" w:cs="Calibri"/>
          <w:sz w:val="22"/>
          <w:szCs w:val="22"/>
          <w:lang w:eastAsia="ja-JP"/>
        </w:rPr>
        <w:t xml:space="preserve">Notification that a </w:t>
      </w:r>
      <w:r w:rsidRPr="00BB7D59">
        <w:rPr>
          <w:rFonts w:ascii="Calibri" w:hAnsi="Calibri" w:cs="Calibri"/>
          <w:sz w:val="22"/>
          <w:szCs w:val="22"/>
          <w:lang w:eastAsia="ja-JP"/>
        </w:rPr>
        <w:t xml:space="preserve">Hydrogen Refueling Station Concept Description </w:t>
      </w:r>
      <w:r w:rsidRPr="002B3363">
        <w:rPr>
          <w:rFonts w:ascii="Calibri" w:hAnsi="Calibri" w:cs="Calibri"/>
          <w:sz w:val="22"/>
          <w:szCs w:val="22"/>
          <w:lang w:eastAsia="ja-JP"/>
        </w:rPr>
        <w:t>has been declined from further consideration.</w:t>
      </w:r>
    </w:p>
    <w:p w:rsidR="00BB7D59" w:rsidRDefault="00BB7D59" w:rsidP="003E4D27">
      <w:pPr>
        <w:tabs>
          <w:tab w:val="left" w:pos="-2160"/>
        </w:tabs>
        <w:jc w:val="both"/>
        <w:rPr>
          <w:rFonts w:ascii="Calibri" w:hAnsi="Calibri" w:cs="Calibri"/>
          <w:sz w:val="22"/>
          <w:szCs w:val="22"/>
        </w:rPr>
      </w:pPr>
    </w:p>
    <w:p w:rsidR="00BB7D59" w:rsidRDefault="00FA7376" w:rsidP="003E4D27">
      <w:pPr>
        <w:tabs>
          <w:tab w:val="left" w:pos="-2160"/>
        </w:tabs>
        <w:jc w:val="both"/>
        <w:rPr>
          <w:rFonts w:ascii="Calibri" w:hAnsi="Calibri" w:cs="Calibri"/>
          <w:sz w:val="22"/>
          <w:szCs w:val="22"/>
        </w:rPr>
      </w:pPr>
      <w:r>
        <w:rPr>
          <w:rFonts w:ascii="Calibri" w:hAnsi="Calibri" w:cs="Calibri"/>
          <w:sz w:val="22"/>
          <w:szCs w:val="22"/>
        </w:rPr>
        <w:t>Hydrogen refueling station proponents selected for MSRC funding will be required to enter into a contract with the South Coast AQMD on behalf of the MSRC.  This contract will be the result of a negotiation between the MSRC, SCAQMD, and the hydrogen refueling station project lead entity.  In cases where the South Coast AQMD is the project sponsor, the MSRC may elect to transfer funding using established interagency accounting practices.  In all cases, projects must be approved by the MSRC and South Coast AQMD Governing Board</w:t>
      </w:r>
      <w:r w:rsidR="00B81B8E">
        <w:rPr>
          <w:rFonts w:ascii="Calibri" w:hAnsi="Calibri" w:cs="Calibri"/>
          <w:sz w:val="22"/>
          <w:szCs w:val="22"/>
        </w:rPr>
        <w:t xml:space="preserve"> prior to the execution of a contract or disbursement of MSRC funds</w:t>
      </w:r>
      <w:r>
        <w:rPr>
          <w:rFonts w:ascii="Calibri" w:hAnsi="Calibri" w:cs="Calibri"/>
          <w:sz w:val="22"/>
          <w:szCs w:val="22"/>
        </w:rPr>
        <w:t>.</w:t>
      </w:r>
    </w:p>
    <w:p w:rsidR="00BB7D59" w:rsidRDefault="00BB7D59" w:rsidP="003E4D27">
      <w:pPr>
        <w:tabs>
          <w:tab w:val="left" w:pos="-2160"/>
        </w:tabs>
        <w:jc w:val="both"/>
        <w:rPr>
          <w:rFonts w:ascii="Calibri" w:hAnsi="Calibri" w:cs="Calibri"/>
          <w:sz w:val="22"/>
          <w:szCs w:val="22"/>
        </w:rPr>
      </w:pPr>
    </w:p>
    <w:p w:rsidR="00411D83" w:rsidRPr="002B3363" w:rsidRDefault="00916900" w:rsidP="003E4D27">
      <w:pPr>
        <w:tabs>
          <w:tab w:val="left" w:pos="-2160"/>
        </w:tabs>
        <w:jc w:val="both"/>
        <w:rPr>
          <w:rFonts w:ascii="Calibri" w:hAnsi="Calibri" w:cs="Calibri"/>
          <w:sz w:val="22"/>
          <w:szCs w:val="22"/>
        </w:rPr>
      </w:pPr>
      <w:r>
        <w:rPr>
          <w:rFonts w:ascii="Calibri" w:hAnsi="Calibri" w:cs="Calibri"/>
          <w:sz w:val="22"/>
          <w:szCs w:val="22"/>
        </w:rPr>
        <w:lastRenderedPageBreak/>
        <w:t xml:space="preserve">The period of submittal under this PON closes on April </w:t>
      </w:r>
      <w:r w:rsidR="008E2BE3">
        <w:rPr>
          <w:rFonts w:ascii="Calibri" w:hAnsi="Calibri" w:cs="Calibri"/>
          <w:sz w:val="22"/>
          <w:szCs w:val="22"/>
        </w:rPr>
        <w:t>9, 2021</w:t>
      </w:r>
      <w:bookmarkStart w:id="2" w:name="_GoBack"/>
      <w:bookmarkEnd w:id="2"/>
      <w:r>
        <w:rPr>
          <w:rFonts w:ascii="Calibri" w:hAnsi="Calibri" w:cs="Calibri"/>
          <w:sz w:val="22"/>
          <w:szCs w:val="22"/>
        </w:rPr>
        <w:t>, unless extended by the MSRC</w:t>
      </w:r>
      <w:r w:rsidR="003E4D27" w:rsidRPr="002B3363">
        <w:rPr>
          <w:rFonts w:ascii="Calibri" w:hAnsi="Calibri" w:cs="Calibri"/>
          <w:sz w:val="22"/>
          <w:szCs w:val="22"/>
        </w:rPr>
        <w:t xml:space="preserve">.  </w:t>
      </w:r>
      <w:r>
        <w:rPr>
          <w:rFonts w:ascii="Calibri" w:hAnsi="Calibri" w:cs="Calibri"/>
          <w:sz w:val="22"/>
          <w:szCs w:val="22"/>
        </w:rPr>
        <w:t>Hydrogen Refueling Station Concept Descriptions should be sent via e-mail to:</w:t>
      </w:r>
    </w:p>
    <w:p w:rsidR="00411D83" w:rsidRPr="002B3363" w:rsidRDefault="00411D83" w:rsidP="003E4D27">
      <w:pPr>
        <w:tabs>
          <w:tab w:val="left" w:pos="900"/>
        </w:tabs>
        <w:jc w:val="both"/>
        <w:rPr>
          <w:rFonts w:ascii="Calibri" w:hAnsi="Calibri" w:cs="Calibri"/>
          <w:sz w:val="22"/>
          <w:szCs w:val="22"/>
        </w:rPr>
      </w:pPr>
    </w:p>
    <w:p w:rsidR="00585AFC" w:rsidRDefault="00916900" w:rsidP="008D6C20">
      <w:pPr>
        <w:keepNext/>
        <w:tabs>
          <w:tab w:val="left" w:pos="-2070"/>
        </w:tabs>
        <w:ind w:left="1440"/>
        <w:jc w:val="both"/>
        <w:rPr>
          <w:rFonts w:ascii="Calibri" w:hAnsi="Calibri" w:cs="Calibri"/>
          <w:sz w:val="22"/>
          <w:szCs w:val="22"/>
        </w:rPr>
      </w:pPr>
      <w:r>
        <w:rPr>
          <w:rFonts w:ascii="Calibri" w:hAnsi="Calibri" w:cs="Calibri"/>
          <w:sz w:val="22"/>
          <w:szCs w:val="22"/>
        </w:rPr>
        <w:t>Cynthia Ravenstein</w:t>
      </w:r>
    </w:p>
    <w:p w:rsidR="00916900" w:rsidRPr="002B3363" w:rsidRDefault="00916900" w:rsidP="008D6C20">
      <w:pPr>
        <w:keepNext/>
        <w:tabs>
          <w:tab w:val="left" w:pos="-2070"/>
        </w:tabs>
        <w:ind w:left="1440"/>
        <w:jc w:val="both"/>
        <w:rPr>
          <w:rFonts w:ascii="Calibri" w:hAnsi="Calibri" w:cs="Calibri"/>
          <w:sz w:val="22"/>
          <w:szCs w:val="22"/>
        </w:rPr>
      </w:pPr>
      <w:r>
        <w:rPr>
          <w:rFonts w:ascii="Calibri" w:hAnsi="Calibri" w:cs="Calibri"/>
          <w:sz w:val="22"/>
          <w:szCs w:val="22"/>
        </w:rPr>
        <w:t>MSRC Contracts Administrator</w:t>
      </w:r>
    </w:p>
    <w:p w:rsidR="00585AFC" w:rsidRDefault="00411FAD" w:rsidP="00347A6D">
      <w:pPr>
        <w:tabs>
          <w:tab w:val="left" w:pos="2448"/>
        </w:tabs>
        <w:ind w:left="1440"/>
        <w:jc w:val="both"/>
        <w:rPr>
          <w:rFonts w:ascii="Calibri" w:hAnsi="Calibri" w:cs="Calibri"/>
          <w:sz w:val="22"/>
          <w:szCs w:val="22"/>
        </w:rPr>
      </w:pPr>
      <w:hyperlink r:id="rId11" w:history="1">
        <w:r w:rsidR="00F83316" w:rsidRPr="00F83316">
          <w:rPr>
            <w:rStyle w:val="Hyperlink"/>
            <w:rFonts w:ascii="Calibri" w:hAnsi="Calibri" w:cs="Calibri"/>
            <w:sz w:val="22"/>
            <w:szCs w:val="22"/>
          </w:rPr>
          <w:t>Cynthia@CleanTransportationFunding.org</w:t>
        </w:r>
      </w:hyperlink>
    </w:p>
    <w:p w:rsidR="00916900" w:rsidRDefault="00916900" w:rsidP="00347A6D">
      <w:pPr>
        <w:tabs>
          <w:tab w:val="left" w:pos="2448"/>
        </w:tabs>
        <w:ind w:left="1440"/>
        <w:jc w:val="both"/>
        <w:rPr>
          <w:rFonts w:ascii="Calibri" w:hAnsi="Calibri" w:cs="Calibri"/>
          <w:sz w:val="22"/>
          <w:szCs w:val="22"/>
        </w:rPr>
      </w:pPr>
    </w:p>
    <w:p w:rsidR="00916900" w:rsidRPr="002B3363" w:rsidRDefault="00916900" w:rsidP="00916900">
      <w:pPr>
        <w:tabs>
          <w:tab w:val="left" w:pos="900"/>
        </w:tabs>
        <w:jc w:val="both"/>
        <w:rPr>
          <w:rFonts w:ascii="Calibri" w:hAnsi="Calibri" w:cs="Calibri"/>
          <w:sz w:val="22"/>
          <w:szCs w:val="22"/>
          <w:lang w:eastAsia="ja-JP"/>
        </w:rPr>
      </w:pPr>
      <w:r w:rsidRPr="002B3363">
        <w:rPr>
          <w:rFonts w:ascii="Calibri" w:hAnsi="Calibri" w:cs="Calibri"/>
          <w:sz w:val="22"/>
          <w:szCs w:val="22"/>
          <w:lang w:eastAsia="ja-JP"/>
        </w:rPr>
        <w:t>If you have any questions regarding this Program Opportunity Notice, please direct inquiries to one of the following MSRC staff contacts:</w:t>
      </w:r>
    </w:p>
    <w:p w:rsidR="00916900" w:rsidRPr="002B3363" w:rsidRDefault="00916900" w:rsidP="00916900">
      <w:pPr>
        <w:tabs>
          <w:tab w:val="left" w:pos="900"/>
        </w:tabs>
        <w:jc w:val="both"/>
        <w:rPr>
          <w:rFonts w:ascii="Calibri" w:hAnsi="Calibri" w:cs="Calibri"/>
          <w:sz w:val="22"/>
          <w:szCs w:val="22"/>
          <w:lang w:eastAsia="ja-JP"/>
        </w:rPr>
      </w:pPr>
    </w:p>
    <w:p w:rsidR="00916900" w:rsidRPr="002B3363" w:rsidRDefault="00916900" w:rsidP="00916900">
      <w:pPr>
        <w:keepNext/>
        <w:numPr>
          <w:ilvl w:val="0"/>
          <w:numId w:val="4"/>
        </w:numPr>
        <w:tabs>
          <w:tab w:val="clear" w:pos="1800"/>
          <w:tab w:val="num" w:pos="-720"/>
        </w:tabs>
        <w:spacing w:line="240" w:lineRule="exact"/>
        <w:ind w:left="720"/>
        <w:jc w:val="both"/>
        <w:rPr>
          <w:rFonts w:ascii="Calibri" w:hAnsi="Calibri" w:cs="Calibri"/>
          <w:sz w:val="22"/>
          <w:szCs w:val="22"/>
        </w:rPr>
      </w:pPr>
      <w:r w:rsidRPr="002B3363">
        <w:rPr>
          <w:rFonts w:ascii="Calibri" w:hAnsi="Calibri" w:cs="Calibri"/>
          <w:sz w:val="22"/>
          <w:szCs w:val="22"/>
        </w:rPr>
        <w:t xml:space="preserve">For </w:t>
      </w:r>
      <w:r w:rsidRPr="002B3363">
        <w:rPr>
          <w:rFonts w:ascii="Calibri" w:hAnsi="Calibri" w:cs="Calibri"/>
          <w:b/>
          <w:sz w:val="22"/>
          <w:szCs w:val="22"/>
        </w:rPr>
        <w:t xml:space="preserve">General and Administrative Assistance, </w:t>
      </w:r>
      <w:r w:rsidRPr="002B3363">
        <w:rPr>
          <w:rFonts w:ascii="Calibri" w:hAnsi="Calibri" w:cs="Calibri"/>
          <w:sz w:val="22"/>
          <w:szCs w:val="22"/>
        </w:rPr>
        <w:t>please contact:</w:t>
      </w:r>
    </w:p>
    <w:p w:rsidR="00916900" w:rsidRPr="002B3363" w:rsidRDefault="00916900" w:rsidP="00916900">
      <w:pPr>
        <w:keepNext/>
        <w:tabs>
          <w:tab w:val="left" w:pos="1728"/>
        </w:tabs>
        <w:ind w:left="720"/>
        <w:jc w:val="both"/>
        <w:rPr>
          <w:rFonts w:ascii="Calibri" w:hAnsi="Calibri" w:cs="Calibri"/>
          <w:sz w:val="22"/>
          <w:szCs w:val="22"/>
        </w:rPr>
      </w:pPr>
      <w:r w:rsidRPr="002B3363">
        <w:rPr>
          <w:rFonts w:ascii="Calibri" w:hAnsi="Calibri" w:cs="Calibri"/>
          <w:sz w:val="22"/>
          <w:szCs w:val="22"/>
        </w:rPr>
        <w:t>Cynthia Ravenstein</w:t>
      </w:r>
    </w:p>
    <w:p w:rsidR="00916900" w:rsidRPr="002B3363" w:rsidRDefault="00916900" w:rsidP="00916900">
      <w:pPr>
        <w:keepNext/>
        <w:tabs>
          <w:tab w:val="left" w:pos="1728"/>
        </w:tabs>
        <w:ind w:left="720"/>
        <w:jc w:val="both"/>
        <w:rPr>
          <w:rFonts w:ascii="Calibri" w:hAnsi="Calibri" w:cs="Calibri"/>
          <w:sz w:val="22"/>
          <w:szCs w:val="22"/>
        </w:rPr>
      </w:pPr>
      <w:r w:rsidRPr="002B3363">
        <w:rPr>
          <w:rFonts w:ascii="Calibri" w:hAnsi="Calibri" w:cs="Calibri"/>
          <w:sz w:val="22"/>
          <w:szCs w:val="22"/>
        </w:rPr>
        <w:t>MSRC Contracts Administrator</w:t>
      </w:r>
    </w:p>
    <w:p w:rsidR="00916900" w:rsidRPr="002B3363" w:rsidRDefault="00916900" w:rsidP="00916900">
      <w:pPr>
        <w:keepNext/>
        <w:tabs>
          <w:tab w:val="left" w:pos="1728"/>
        </w:tabs>
        <w:ind w:left="720"/>
        <w:jc w:val="both"/>
        <w:rPr>
          <w:rFonts w:ascii="Calibri" w:hAnsi="Calibri" w:cs="Calibri"/>
          <w:sz w:val="22"/>
          <w:szCs w:val="22"/>
        </w:rPr>
      </w:pPr>
      <w:r w:rsidRPr="002B3363">
        <w:rPr>
          <w:rFonts w:ascii="Calibri" w:hAnsi="Calibri" w:cs="Calibri"/>
          <w:sz w:val="22"/>
          <w:szCs w:val="22"/>
        </w:rPr>
        <w:t>Phone:</w:t>
      </w:r>
      <w:r w:rsidRPr="002B3363">
        <w:rPr>
          <w:rFonts w:ascii="Calibri" w:hAnsi="Calibri" w:cs="Calibri"/>
          <w:sz w:val="22"/>
          <w:szCs w:val="22"/>
        </w:rPr>
        <w:tab/>
        <w:t>909-396-3269</w:t>
      </w:r>
    </w:p>
    <w:p w:rsidR="00916900" w:rsidRPr="002B3363" w:rsidRDefault="00916900" w:rsidP="00916900">
      <w:pPr>
        <w:tabs>
          <w:tab w:val="left" w:pos="1728"/>
        </w:tabs>
        <w:ind w:left="720"/>
        <w:jc w:val="both"/>
        <w:rPr>
          <w:rFonts w:ascii="Calibri" w:hAnsi="Calibri" w:cs="Calibri"/>
          <w:sz w:val="22"/>
          <w:szCs w:val="22"/>
          <w:lang w:val="fr-FR"/>
        </w:rPr>
      </w:pPr>
      <w:r w:rsidRPr="002B3363">
        <w:rPr>
          <w:rFonts w:ascii="Calibri" w:hAnsi="Calibri" w:cs="Calibri"/>
          <w:sz w:val="22"/>
          <w:szCs w:val="22"/>
          <w:lang w:val="fr-FR"/>
        </w:rPr>
        <w:t>E-mail:</w:t>
      </w:r>
      <w:r w:rsidRPr="002B3363">
        <w:rPr>
          <w:rFonts w:ascii="Calibri" w:hAnsi="Calibri" w:cs="Calibri"/>
          <w:sz w:val="22"/>
          <w:szCs w:val="22"/>
          <w:lang w:val="fr-FR"/>
        </w:rPr>
        <w:tab/>
      </w:r>
      <w:hyperlink r:id="rId12" w:history="1">
        <w:r w:rsidR="00F83316" w:rsidRPr="001F641C">
          <w:rPr>
            <w:rStyle w:val="Hyperlink"/>
            <w:rFonts w:ascii="Calibri" w:hAnsi="Calibri" w:cs="Calibri"/>
            <w:sz w:val="22"/>
            <w:szCs w:val="22"/>
            <w:lang w:val="fr-FR"/>
          </w:rPr>
          <w:t>Cynthia@CleanTransportationFunding.org</w:t>
        </w:r>
      </w:hyperlink>
      <w:r w:rsidRPr="002B3363">
        <w:rPr>
          <w:rFonts w:ascii="Calibri" w:hAnsi="Calibri" w:cs="Calibri"/>
          <w:sz w:val="22"/>
          <w:szCs w:val="22"/>
          <w:lang w:val="fr-FR"/>
        </w:rPr>
        <w:t xml:space="preserve"> </w:t>
      </w:r>
    </w:p>
    <w:p w:rsidR="00916900" w:rsidRPr="002B3363" w:rsidRDefault="00916900" w:rsidP="00916900">
      <w:pPr>
        <w:tabs>
          <w:tab w:val="left" w:pos="1728"/>
        </w:tabs>
        <w:spacing w:line="240" w:lineRule="exact"/>
        <w:jc w:val="both"/>
        <w:rPr>
          <w:rFonts w:ascii="Calibri" w:hAnsi="Calibri" w:cs="Calibri"/>
          <w:sz w:val="22"/>
          <w:szCs w:val="22"/>
          <w:lang w:val="fr-FR"/>
        </w:rPr>
      </w:pPr>
    </w:p>
    <w:p w:rsidR="00916900" w:rsidRPr="002B3363" w:rsidRDefault="00916900" w:rsidP="00916900">
      <w:pPr>
        <w:numPr>
          <w:ilvl w:val="0"/>
          <w:numId w:val="5"/>
        </w:numPr>
        <w:tabs>
          <w:tab w:val="clear" w:pos="1800"/>
          <w:tab w:val="num" w:pos="-1800"/>
        </w:tabs>
        <w:spacing w:after="120"/>
        <w:ind w:left="720"/>
        <w:jc w:val="both"/>
        <w:rPr>
          <w:rFonts w:ascii="Calibri" w:hAnsi="Calibri" w:cs="Calibri"/>
          <w:sz w:val="22"/>
          <w:szCs w:val="22"/>
        </w:rPr>
      </w:pPr>
      <w:r w:rsidRPr="002B3363">
        <w:rPr>
          <w:rFonts w:ascii="Calibri" w:hAnsi="Calibri" w:cs="Calibri"/>
          <w:sz w:val="22"/>
          <w:szCs w:val="22"/>
        </w:rPr>
        <w:t xml:space="preserve">For </w:t>
      </w:r>
      <w:r w:rsidRPr="002B3363">
        <w:rPr>
          <w:rFonts w:ascii="Calibri" w:hAnsi="Calibri" w:cs="Calibri"/>
          <w:b/>
          <w:sz w:val="22"/>
          <w:szCs w:val="22"/>
        </w:rPr>
        <w:t>Technical Assistance</w:t>
      </w:r>
      <w:r w:rsidRPr="002B3363">
        <w:rPr>
          <w:rFonts w:ascii="Calibri" w:hAnsi="Calibri" w:cs="Calibri"/>
          <w:sz w:val="22"/>
          <w:szCs w:val="22"/>
        </w:rPr>
        <w:t>, please contact:</w:t>
      </w:r>
    </w:p>
    <w:p w:rsidR="00916900" w:rsidRPr="002B3363" w:rsidRDefault="00916900" w:rsidP="00916900">
      <w:pPr>
        <w:tabs>
          <w:tab w:val="left" w:pos="1728"/>
        </w:tabs>
        <w:ind w:left="720"/>
        <w:jc w:val="both"/>
        <w:rPr>
          <w:rFonts w:ascii="Calibri" w:hAnsi="Calibri" w:cs="Calibri"/>
          <w:sz w:val="22"/>
          <w:szCs w:val="22"/>
        </w:rPr>
      </w:pPr>
      <w:r w:rsidRPr="002B3363">
        <w:rPr>
          <w:rFonts w:ascii="Calibri" w:hAnsi="Calibri" w:cs="Calibri"/>
          <w:sz w:val="22"/>
          <w:szCs w:val="22"/>
        </w:rPr>
        <w:t>Ray Gorski</w:t>
      </w:r>
    </w:p>
    <w:p w:rsidR="00916900" w:rsidRPr="002B3363" w:rsidRDefault="00916900" w:rsidP="00916900">
      <w:pPr>
        <w:tabs>
          <w:tab w:val="left" w:pos="1728"/>
        </w:tabs>
        <w:ind w:left="720"/>
        <w:jc w:val="both"/>
        <w:rPr>
          <w:rFonts w:ascii="Calibri" w:hAnsi="Calibri" w:cs="Calibri"/>
          <w:sz w:val="22"/>
          <w:szCs w:val="22"/>
        </w:rPr>
      </w:pPr>
      <w:r w:rsidRPr="002B3363">
        <w:rPr>
          <w:rFonts w:ascii="Calibri" w:hAnsi="Calibri" w:cs="Calibri"/>
          <w:sz w:val="22"/>
          <w:szCs w:val="22"/>
        </w:rPr>
        <w:t>MSRC Technical Advisor</w:t>
      </w:r>
    </w:p>
    <w:p w:rsidR="00916900" w:rsidRPr="002B3363" w:rsidRDefault="00916900" w:rsidP="00916900">
      <w:pPr>
        <w:tabs>
          <w:tab w:val="left" w:pos="1728"/>
        </w:tabs>
        <w:ind w:left="720"/>
        <w:jc w:val="both"/>
        <w:rPr>
          <w:rFonts w:ascii="Calibri" w:hAnsi="Calibri" w:cs="Calibri"/>
          <w:sz w:val="22"/>
          <w:szCs w:val="22"/>
        </w:rPr>
      </w:pPr>
      <w:r w:rsidRPr="002B3363">
        <w:rPr>
          <w:rFonts w:ascii="Calibri" w:hAnsi="Calibri" w:cs="Calibri"/>
          <w:sz w:val="22"/>
          <w:szCs w:val="22"/>
        </w:rPr>
        <w:t>Phone:</w:t>
      </w:r>
      <w:r w:rsidRPr="002B3363">
        <w:rPr>
          <w:rFonts w:ascii="Calibri" w:hAnsi="Calibri" w:cs="Calibri"/>
          <w:sz w:val="22"/>
          <w:szCs w:val="22"/>
        </w:rPr>
        <w:tab/>
        <w:t>909-396-2479</w:t>
      </w:r>
    </w:p>
    <w:p w:rsidR="00916900" w:rsidRPr="002B3363" w:rsidRDefault="00916900" w:rsidP="00916900">
      <w:pPr>
        <w:tabs>
          <w:tab w:val="left" w:pos="1728"/>
        </w:tabs>
        <w:ind w:left="720"/>
        <w:jc w:val="both"/>
        <w:rPr>
          <w:rFonts w:ascii="Calibri" w:hAnsi="Calibri" w:cs="Calibri"/>
          <w:sz w:val="22"/>
          <w:szCs w:val="22"/>
        </w:rPr>
      </w:pPr>
      <w:r w:rsidRPr="002B3363">
        <w:rPr>
          <w:rFonts w:ascii="Calibri" w:hAnsi="Calibri" w:cs="Calibri"/>
          <w:sz w:val="22"/>
          <w:szCs w:val="22"/>
        </w:rPr>
        <w:t>E-mail:</w:t>
      </w:r>
      <w:r w:rsidRPr="002B3363">
        <w:rPr>
          <w:rFonts w:ascii="Calibri" w:hAnsi="Calibri" w:cs="Calibri"/>
          <w:sz w:val="22"/>
          <w:szCs w:val="22"/>
        </w:rPr>
        <w:tab/>
      </w:r>
      <w:hyperlink r:id="rId13" w:history="1">
        <w:r w:rsidR="00F83316" w:rsidRPr="001F641C">
          <w:rPr>
            <w:rStyle w:val="Hyperlink"/>
            <w:rFonts w:ascii="Calibri" w:hAnsi="Calibri" w:cs="Calibri"/>
            <w:sz w:val="22"/>
            <w:szCs w:val="22"/>
          </w:rPr>
          <w:t>Ray@CleanTransportationFunding.org</w:t>
        </w:r>
      </w:hyperlink>
      <w:r w:rsidRPr="002B3363">
        <w:rPr>
          <w:rFonts w:ascii="Calibri" w:hAnsi="Calibri" w:cs="Calibri"/>
          <w:sz w:val="22"/>
          <w:szCs w:val="22"/>
        </w:rPr>
        <w:t xml:space="preserve"> </w:t>
      </w:r>
    </w:p>
    <w:p w:rsidR="00916900" w:rsidRPr="002B3363" w:rsidRDefault="00916900" w:rsidP="00916900">
      <w:pPr>
        <w:tabs>
          <w:tab w:val="left" w:pos="1728"/>
        </w:tabs>
        <w:ind w:left="720"/>
        <w:jc w:val="both"/>
        <w:rPr>
          <w:rFonts w:ascii="Calibri" w:hAnsi="Calibri" w:cs="Calibri"/>
          <w:sz w:val="22"/>
          <w:szCs w:val="22"/>
        </w:rPr>
      </w:pPr>
    </w:p>
    <w:p w:rsidR="00916900" w:rsidRDefault="00916900" w:rsidP="00347A6D">
      <w:pPr>
        <w:pStyle w:val="Heading2"/>
        <w:jc w:val="both"/>
        <w:rPr>
          <w:rFonts w:ascii="Calibri" w:hAnsi="Calibri" w:cs="Calibri"/>
          <w:i w:val="0"/>
          <w:szCs w:val="24"/>
        </w:rPr>
      </w:pPr>
    </w:p>
    <w:p w:rsidR="00916900" w:rsidRDefault="00916900" w:rsidP="00347A6D">
      <w:pPr>
        <w:pStyle w:val="Heading2"/>
        <w:jc w:val="both"/>
        <w:rPr>
          <w:rFonts w:ascii="Calibri" w:hAnsi="Calibri" w:cs="Calibri"/>
          <w:i w:val="0"/>
          <w:szCs w:val="24"/>
        </w:rPr>
      </w:pPr>
    </w:p>
    <w:p w:rsidR="003D0DA4" w:rsidRPr="003D0DA4" w:rsidRDefault="003D0DA4" w:rsidP="00177BA0">
      <w:pPr>
        <w:jc w:val="both"/>
        <w:rPr>
          <w:rFonts w:ascii="Arial" w:hAnsi="Arial" w:cs="Arial"/>
          <w:sz w:val="22"/>
          <w:szCs w:val="22"/>
        </w:rPr>
      </w:pPr>
    </w:p>
    <w:sectPr w:rsidR="003D0DA4" w:rsidRPr="003D0DA4" w:rsidSect="00B970D7">
      <w:headerReference w:type="default" r:id="rId14"/>
      <w:pgSz w:w="12240" w:h="15840" w:code="1"/>
      <w:pgMar w:top="1440" w:right="1296" w:bottom="1440" w:left="1296"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39E" w:rsidRDefault="0054639E">
      <w:r>
        <w:separator/>
      </w:r>
    </w:p>
  </w:endnote>
  <w:endnote w:type="continuationSeparator" w:id="0">
    <w:p w:rsidR="0054639E" w:rsidRDefault="0054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CBD" w:rsidRDefault="00374CBD" w:rsidP="00003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4CBD" w:rsidRDefault="00374CBD" w:rsidP="000033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CBD" w:rsidRDefault="00374CBD" w:rsidP="000033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64A4">
      <w:rPr>
        <w:rStyle w:val="PageNumber"/>
        <w:noProof/>
      </w:rPr>
      <w:t>4</w:t>
    </w:r>
    <w:r>
      <w:rPr>
        <w:rStyle w:val="PageNumber"/>
      </w:rPr>
      <w:fldChar w:fldCharType="end"/>
    </w:r>
  </w:p>
  <w:p w:rsidR="00374CBD" w:rsidRDefault="00374CBD" w:rsidP="0000337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39E" w:rsidRDefault="0054639E">
      <w:r>
        <w:separator/>
      </w:r>
    </w:p>
  </w:footnote>
  <w:footnote w:type="continuationSeparator" w:id="0">
    <w:p w:rsidR="0054639E" w:rsidRDefault="0054639E">
      <w:r>
        <w:continuationSeparator/>
      </w:r>
    </w:p>
  </w:footnote>
  <w:footnote w:id="1">
    <w:p w:rsidR="00850160" w:rsidRPr="00850160" w:rsidRDefault="00850160" w:rsidP="008D6C20">
      <w:pPr>
        <w:jc w:val="both"/>
        <w:rPr>
          <w:rFonts w:ascii="Calibri" w:hAnsi="Calibri" w:cs="Calibri"/>
        </w:rPr>
      </w:pPr>
      <w:r>
        <w:rPr>
          <w:rStyle w:val="FootnoteReference"/>
        </w:rPr>
        <w:footnoteRef/>
      </w:r>
      <w:r>
        <w:t xml:space="preserve"> </w:t>
      </w:r>
      <w:r w:rsidRPr="00850160">
        <w:rPr>
          <w:rFonts w:ascii="Calibri" w:hAnsi="Calibri" w:cs="Calibri"/>
        </w:rPr>
        <w:t>In keeping with adopted policy and past practice, the MSRC reserves the right to reduce the total funding available and reallocate funds to other Work Program categories in the event hydrogen infrastructure funding requests total less than the amount allocated, or if projects are deemed non-meritorious.  The MSRC also reserves the right to not fund any of the projects received, irrespective of the merits of the projects submitted for funding consideration.</w:t>
      </w:r>
    </w:p>
    <w:p w:rsidR="00850160" w:rsidRDefault="00850160" w:rsidP="00AA3D2D">
      <w:pPr>
        <w:pStyle w:val="FootnoteText"/>
        <w:jc w:val="both"/>
      </w:pPr>
    </w:p>
  </w:footnote>
  <w:footnote w:id="2">
    <w:p w:rsidR="00AA3D2D" w:rsidRPr="00DD60A1" w:rsidRDefault="00AA3D2D" w:rsidP="00AA3D2D">
      <w:pPr>
        <w:pStyle w:val="FootnoteText"/>
        <w:jc w:val="both"/>
        <w:rPr>
          <w:rFonts w:ascii="Calibri" w:hAnsi="Calibri" w:cs="Calibri"/>
        </w:rPr>
      </w:pPr>
      <w:r>
        <w:rPr>
          <w:rStyle w:val="FootnoteReference"/>
        </w:rPr>
        <w:footnoteRef/>
      </w:r>
      <w:r>
        <w:t xml:space="preserve"> </w:t>
      </w:r>
      <w:r w:rsidRPr="00DD60A1">
        <w:rPr>
          <w:rFonts w:ascii="Calibri" w:hAnsi="Calibri" w:cs="Calibri"/>
        </w:rPr>
        <w:t xml:space="preserve">The source of MSRC </w:t>
      </w:r>
      <w:r w:rsidRPr="00DD60A1">
        <w:rPr>
          <w:rFonts w:ascii="Calibri" w:hAnsi="Calibri" w:cs="Calibri"/>
          <w:b/>
          <w:bCs/>
        </w:rPr>
        <w:t>Clean Transportation Funding</w:t>
      </w:r>
      <w:r w:rsidRPr="00DD60A1">
        <w:rPr>
          <w:rFonts w:ascii="Calibri" w:hAnsi="Calibri" w:cs="Calibri"/>
        </w:rPr>
        <w:t xml:space="preserve">™ is motor vehicle registration fees collected by the California Department of Motor Vehicles (DMV) in accordance with the California Health and Safety Code.  Thus, the availability of </w:t>
      </w:r>
      <w:r w:rsidRPr="00AA3D2D">
        <w:rPr>
          <w:rFonts w:ascii="Calibri" w:hAnsi="Calibri" w:cs="Calibri"/>
        </w:rPr>
        <w:t xml:space="preserve">MSRC </w:t>
      </w:r>
      <w:r w:rsidRPr="00AA3D2D">
        <w:rPr>
          <w:rFonts w:ascii="Calibri" w:hAnsi="Calibri" w:cs="Calibri"/>
          <w:b/>
          <w:bCs/>
        </w:rPr>
        <w:t>Clean Transportation Funding</w:t>
      </w:r>
      <w:r w:rsidRPr="00AA3D2D">
        <w:rPr>
          <w:rFonts w:ascii="Calibri" w:hAnsi="Calibri" w:cs="Calibri"/>
        </w:rPr>
        <w:t>™</w:t>
      </w:r>
      <w:r>
        <w:rPr>
          <w:rFonts w:ascii="Calibri" w:hAnsi="Calibri" w:cs="Calibri"/>
        </w:rPr>
        <w:t xml:space="preserve"> is contingent upon the timely receipt of funds from the DMV.  Neither the MSRC nor South Coast AQMD can guarantee the collection of remittance of registration fees by the DMV.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CBD" w:rsidRDefault="00374CBD" w:rsidP="00563CBE">
    <w:pPr>
      <w:pStyle w:val="Header"/>
      <w:jc w:val="right"/>
      <w:rPr>
        <w:rFonts w:ascii="Arial" w:hAnsi="Arial" w:cs="Arial"/>
        <w:iCs/>
        <w:sz w:val="16"/>
      </w:rPr>
    </w:pPr>
    <w:r>
      <w:rPr>
        <w:rFonts w:ascii="Arial" w:hAnsi="Arial" w:cs="Arial"/>
        <w:iCs/>
        <w:sz w:val="16"/>
      </w:rPr>
      <w:t xml:space="preserve">MSRC </w:t>
    </w:r>
    <w:r>
      <w:rPr>
        <w:rFonts w:ascii="Arial" w:hAnsi="Arial" w:cs="Arial"/>
        <w:b/>
        <w:bCs/>
        <w:iCs/>
        <w:sz w:val="16"/>
      </w:rPr>
      <w:t>Clean Transportation Funding</w:t>
    </w:r>
    <w:r>
      <w:rPr>
        <w:rFonts w:ascii="Arial" w:hAnsi="Arial" w:cs="Arial"/>
        <w:iCs/>
        <w:sz w:val="16"/>
      </w:rPr>
      <w:t>™</w:t>
    </w:r>
  </w:p>
  <w:p w:rsidR="00374CBD" w:rsidRPr="00084430" w:rsidRDefault="00D857D1" w:rsidP="00563CBE">
    <w:pPr>
      <w:pStyle w:val="Header"/>
      <w:jc w:val="right"/>
    </w:pPr>
    <w:r>
      <w:rPr>
        <w:rFonts w:ascii="Arial" w:hAnsi="Arial" w:cs="Arial"/>
        <w:iCs/>
        <w:sz w:val="16"/>
      </w:rPr>
      <w:t>Hydrogen Infrastructure Partnership</w:t>
    </w:r>
    <w:r w:rsidR="00374CBD">
      <w:rPr>
        <w:rFonts w:ascii="Arial" w:hAnsi="Arial" w:cs="Arial"/>
        <w:iCs/>
        <w:sz w:val="16"/>
      </w:rPr>
      <w:t xml:space="preserve"> Program</w:t>
    </w:r>
  </w:p>
  <w:p w:rsidR="00374CBD" w:rsidRPr="00563CBE" w:rsidRDefault="00374CBD" w:rsidP="0056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8972ACA"/>
    <w:multiLevelType w:val="hybridMultilevel"/>
    <w:tmpl w:val="F1B8C75A"/>
    <w:lvl w:ilvl="0" w:tplc="BBD8FCFE">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4C1C"/>
    <w:multiLevelType w:val="hybridMultilevel"/>
    <w:tmpl w:val="B54E0C48"/>
    <w:lvl w:ilvl="0" w:tplc="F8568C92">
      <w:start w:val="1"/>
      <w:numFmt w:val="bullet"/>
      <w:lvlText w:val=""/>
      <w:lvlJc w:val="left"/>
      <w:pPr>
        <w:tabs>
          <w:tab w:val="num" w:pos="720"/>
        </w:tabs>
        <w:ind w:left="720" w:hanging="360"/>
      </w:pPr>
      <w:rPr>
        <w:rFonts w:ascii="Wingdings" w:hAnsi="Wingdings" w:hint="default"/>
      </w:rPr>
    </w:lvl>
    <w:lvl w:ilvl="1" w:tplc="8DA457DA">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B4C1E"/>
    <w:multiLevelType w:val="hybridMultilevel"/>
    <w:tmpl w:val="AEA20270"/>
    <w:lvl w:ilvl="0" w:tplc="8DA457DA">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C0B70"/>
    <w:multiLevelType w:val="hybridMultilevel"/>
    <w:tmpl w:val="05608518"/>
    <w:lvl w:ilvl="0" w:tplc="8DA457DA">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E2338"/>
    <w:multiLevelType w:val="hybridMultilevel"/>
    <w:tmpl w:val="93EE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2402B"/>
    <w:multiLevelType w:val="hybridMultilevel"/>
    <w:tmpl w:val="D2DE396A"/>
    <w:lvl w:ilvl="0" w:tplc="6C52F65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7A6205F"/>
    <w:multiLevelType w:val="hybridMultilevel"/>
    <w:tmpl w:val="15886F88"/>
    <w:lvl w:ilvl="0" w:tplc="BBD8FCFE">
      <w:start w:val="1"/>
      <w:numFmt w:val="bullet"/>
      <w:lvlText w:val=""/>
      <w:lvlJc w:val="left"/>
      <w:pPr>
        <w:tabs>
          <w:tab w:val="num" w:pos="360"/>
        </w:tabs>
        <w:ind w:left="360" w:hanging="360"/>
      </w:pPr>
      <w:rPr>
        <w:rFonts w:ascii="Symbol" w:hAnsi="Symbol" w:hint="default"/>
        <w:color w:val="auto"/>
        <w:sz w:val="22"/>
        <w:szCs w:val="22"/>
      </w:rPr>
    </w:lvl>
    <w:lvl w:ilvl="1" w:tplc="8DA457DA">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216EA6"/>
    <w:multiLevelType w:val="hybridMultilevel"/>
    <w:tmpl w:val="6B3082CA"/>
    <w:lvl w:ilvl="0" w:tplc="8DA457DA">
      <w:start w:val="1"/>
      <w:numFmt w:val="bullet"/>
      <w:lvlText w:val=""/>
      <w:lvlJc w:val="left"/>
      <w:pPr>
        <w:tabs>
          <w:tab w:val="num" w:pos="360"/>
        </w:tabs>
        <w:ind w:left="360" w:hanging="360"/>
      </w:pPr>
      <w:rPr>
        <w:rFonts w:ascii="Wingdings" w:hAnsi="Wingdings" w:hint="default"/>
        <w:color w:val="auto"/>
        <w:sz w:val="20"/>
        <w:szCs w:val="20"/>
      </w:rPr>
    </w:lvl>
    <w:lvl w:ilvl="1" w:tplc="8DA457DA">
      <w:start w:val="1"/>
      <w:numFmt w:val="bullet"/>
      <w:lvlText w:val=""/>
      <w:lvlJc w:val="left"/>
      <w:pPr>
        <w:tabs>
          <w:tab w:val="num" w:pos="1440"/>
        </w:tabs>
        <w:ind w:left="1440" w:hanging="360"/>
      </w:pPr>
      <w:rPr>
        <w:rFonts w:ascii="Wingdings" w:hAnsi="Wingdings"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AE4901"/>
    <w:multiLevelType w:val="hybridMultilevel"/>
    <w:tmpl w:val="C1D0DB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16D2E38"/>
    <w:multiLevelType w:val="hybridMultilevel"/>
    <w:tmpl w:val="B346F0BE"/>
    <w:lvl w:ilvl="0" w:tplc="6C52F65E">
      <w:start w:val="1"/>
      <w:numFmt w:val="bullet"/>
      <w:lvlText w:val=""/>
      <w:lvlJc w:val="left"/>
      <w:pPr>
        <w:tabs>
          <w:tab w:val="num" w:pos="1800"/>
        </w:tabs>
        <w:ind w:left="1800" w:hanging="360"/>
      </w:pPr>
      <w:rPr>
        <w:rFonts w:ascii="Wingdings" w:hAnsi="Wingdings"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5A42D0"/>
    <w:multiLevelType w:val="hybridMultilevel"/>
    <w:tmpl w:val="E1BE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1"/>
  </w:num>
  <w:num w:numId="4">
    <w:abstractNumId w:val="6"/>
  </w:num>
  <w:num w:numId="5">
    <w:abstractNumId w:val="10"/>
  </w:num>
  <w:num w:numId="6">
    <w:abstractNumId w:val="4"/>
  </w:num>
  <w:num w:numId="7">
    <w:abstractNumId w:val="1"/>
  </w:num>
  <w:num w:numId="8">
    <w:abstractNumId w:val="7"/>
  </w:num>
  <w:num w:numId="9">
    <w:abstractNumId w:val="3"/>
  </w:num>
  <w:num w:numId="10">
    <w:abstractNumId w:val="8"/>
  </w:num>
  <w:num w:numId="11">
    <w:abstractNumId w:val="5"/>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FC"/>
    <w:rsid w:val="00003378"/>
    <w:rsid w:val="000067F5"/>
    <w:rsid w:val="00007D07"/>
    <w:rsid w:val="00011867"/>
    <w:rsid w:val="000121E0"/>
    <w:rsid w:val="0004736C"/>
    <w:rsid w:val="000546B6"/>
    <w:rsid w:val="00055145"/>
    <w:rsid w:val="00055E09"/>
    <w:rsid w:val="00063A93"/>
    <w:rsid w:val="00066C1F"/>
    <w:rsid w:val="00071DD4"/>
    <w:rsid w:val="000722B6"/>
    <w:rsid w:val="00072A08"/>
    <w:rsid w:val="00084430"/>
    <w:rsid w:val="00084632"/>
    <w:rsid w:val="000900C4"/>
    <w:rsid w:val="000A3ABD"/>
    <w:rsid w:val="000B0D95"/>
    <w:rsid w:val="000C1E4E"/>
    <w:rsid w:val="000C5C23"/>
    <w:rsid w:val="000D2FB6"/>
    <w:rsid w:val="000E137B"/>
    <w:rsid w:val="000F2264"/>
    <w:rsid w:val="000F6824"/>
    <w:rsid w:val="00110A86"/>
    <w:rsid w:val="00132323"/>
    <w:rsid w:val="00132476"/>
    <w:rsid w:val="00135B1F"/>
    <w:rsid w:val="00140575"/>
    <w:rsid w:val="00140FF8"/>
    <w:rsid w:val="00141308"/>
    <w:rsid w:val="00144DD2"/>
    <w:rsid w:val="00151DFC"/>
    <w:rsid w:val="0015245C"/>
    <w:rsid w:val="00155B29"/>
    <w:rsid w:val="001668E3"/>
    <w:rsid w:val="00170283"/>
    <w:rsid w:val="00170CA4"/>
    <w:rsid w:val="00172246"/>
    <w:rsid w:val="0017511A"/>
    <w:rsid w:val="0017623D"/>
    <w:rsid w:val="001766BE"/>
    <w:rsid w:val="00176A57"/>
    <w:rsid w:val="00177BA0"/>
    <w:rsid w:val="00183F8A"/>
    <w:rsid w:val="00193C60"/>
    <w:rsid w:val="001A3474"/>
    <w:rsid w:val="001A4AE5"/>
    <w:rsid w:val="001A50C2"/>
    <w:rsid w:val="001C0A8B"/>
    <w:rsid w:val="001D3467"/>
    <w:rsid w:val="001D6F0D"/>
    <w:rsid w:val="001E0AF7"/>
    <w:rsid w:val="001F0531"/>
    <w:rsid w:val="001F29DB"/>
    <w:rsid w:val="001F3C06"/>
    <w:rsid w:val="00223040"/>
    <w:rsid w:val="00240EAB"/>
    <w:rsid w:val="00254F8D"/>
    <w:rsid w:val="00266C92"/>
    <w:rsid w:val="0027110F"/>
    <w:rsid w:val="00280AFF"/>
    <w:rsid w:val="00283576"/>
    <w:rsid w:val="00283E25"/>
    <w:rsid w:val="0029359F"/>
    <w:rsid w:val="002A01B6"/>
    <w:rsid w:val="002B3363"/>
    <w:rsid w:val="002B4AA5"/>
    <w:rsid w:val="002C2347"/>
    <w:rsid w:val="002C6CF6"/>
    <w:rsid w:val="002D5BE2"/>
    <w:rsid w:val="002E4A27"/>
    <w:rsid w:val="00310C33"/>
    <w:rsid w:val="00324A8F"/>
    <w:rsid w:val="00330F65"/>
    <w:rsid w:val="003315D2"/>
    <w:rsid w:val="00334E6B"/>
    <w:rsid w:val="00346AAA"/>
    <w:rsid w:val="00347A6D"/>
    <w:rsid w:val="0035622B"/>
    <w:rsid w:val="00356A25"/>
    <w:rsid w:val="00374CBD"/>
    <w:rsid w:val="00386405"/>
    <w:rsid w:val="0039039A"/>
    <w:rsid w:val="00391535"/>
    <w:rsid w:val="003A21AE"/>
    <w:rsid w:val="003B167E"/>
    <w:rsid w:val="003B5833"/>
    <w:rsid w:val="003B6C2F"/>
    <w:rsid w:val="003D0DA4"/>
    <w:rsid w:val="003E1FC5"/>
    <w:rsid w:val="003E4B7B"/>
    <w:rsid w:val="003E4D27"/>
    <w:rsid w:val="003E567F"/>
    <w:rsid w:val="004016D4"/>
    <w:rsid w:val="00406429"/>
    <w:rsid w:val="0040733C"/>
    <w:rsid w:val="00411D83"/>
    <w:rsid w:val="00411FAD"/>
    <w:rsid w:val="00412005"/>
    <w:rsid w:val="00431278"/>
    <w:rsid w:val="00454116"/>
    <w:rsid w:val="004564A4"/>
    <w:rsid w:val="00460CFF"/>
    <w:rsid w:val="00466151"/>
    <w:rsid w:val="00470C88"/>
    <w:rsid w:val="004732A4"/>
    <w:rsid w:val="00483C39"/>
    <w:rsid w:val="00494CC3"/>
    <w:rsid w:val="00495295"/>
    <w:rsid w:val="00497689"/>
    <w:rsid w:val="004A0379"/>
    <w:rsid w:val="004A0CFD"/>
    <w:rsid w:val="004A4D59"/>
    <w:rsid w:val="004B4303"/>
    <w:rsid w:val="004C51C6"/>
    <w:rsid w:val="004D695B"/>
    <w:rsid w:val="004D6F83"/>
    <w:rsid w:val="004D79C8"/>
    <w:rsid w:val="004E0DFE"/>
    <w:rsid w:val="004E3168"/>
    <w:rsid w:val="004E3BFD"/>
    <w:rsid w:val="004E4933"/>
    <w:rsid w:val="004E4A15"/>
    <w:rsid w:val="004E642E"/>
    <w:rsid w:val="004E68E6"/>
    <w:rsid w:val="004F3077"/>
    <w:rsid w:val="00502242"/>
    <w:rsid w:val="00524E8A"/>
    <w:rsid w:val="00530277"/>
    <w:rsid w:val="00534114"/>
    <w:rsid w:val="00536AAD"/>
    <w:rsid w:val="0054639E"/>
    <w:rsid w:val="005568D6"/>
    <w:rsid w:val="005635F0"/>
    <w:rsid w:val="00563CBE"/>
    <w:rsid w:val="005675CC"/>
    <w:rsid w:val="00572E2F"/>
    <w:rsid w:val="00577C6F"/>
    <w:rsid w:val="00582F92"/>
    <w:rsid w:val="00585AFC"/>
    <w:rsid w:val="0059030E"/>
    <w:rsid w:val="005A1E8F"/>
    <w:rsid w:val="005A7F0E"/>
    <w:rsid w:val="005B15D6"/>
    <w:rsid w:val="005B264D"/>
    <w:rsid w:val="005B5432"/>
    <w:rsid w:val="005F41AD"/>
    <w:rsid w:val="00613B2B"/>
    <w:rsid w:val="0061482F"/>
    <w:rsid w:val="00620661"/>
    <w:rsid w:val="00626146"/>
    <w:rsid w:val="0062756A"/>
    <w:rsid w:val="006344A0"/>
    <w:rsid w:val="00646830"/>
    <w:rsid w:val="00661C7C"/>
    <w:rsid w:val="0067011A"/>
    <w:rsid w:val="006705CD"/>
    <w:rsid w:val="006835C3"/>
    <w:rsid w:val="006A3F18"/>
    <w:rsid w:val="006B0A2D"/>
    <w:rsid w:val="006B4E10"/>
    <w:rsid w:val="006D1DF1"/>
    <w:rsid w:val="006D1DF8"/>
    <w:rsid w:val="006D76F7"/>
    <w:rsid w:val="006E572D"/>
    <w:rsid w:val="007120F6"/>
    <w:rsid w:val="00725188"/>
    <w:rsid w:val="00733893"/>
    <w:rsid w:val="00742BB1"/>
    <w:rsid w:val="00750C46"/>
    <w:rsid w:val="00756774"/>
    <w:rsid w:val="00756D84"/>
    <w:rsid w:val="0077083C"/>
    <w:rsid w:val="007728B6"/>
    <w:rsid w:val="007A7F59"/>
    <w:rsid w:val="007B1192"/>
    <w:rsid w:val="007C0AC4"/>
    <w:rsid w:val="007E20E0"/>
    <w:rsid w:val="007E2640"/>
    <w:rsid w:val="007E5AD1"/>
    <w:rsid w:val="007E7003"/>
    <w:rsid w:val="007E79E2"/>
    <w:rsid w:val="008152C1"/>
    <w:rsid w:val="008173CE"/>
    <w:rsid w:val="00826059"/>
    <w:rsid w:val="00831628"/>
    <w:rsid w:val="0083781C"/>
    <w:rsid w:val="008463CA"/>
    <w:rsid w:val="00850160"/>
    <w:rsid w:val="00871C25"/>
    <w:rsid w:val="00876FBF"/>
    <w:rsid w:val="0088031D"/>
    <w:rsid w:val="00885947"/>
    <w:rsid w:val="00891D37"/>
    <w:rsid w:val="00897D3B"/>
    <w:rsid w:val="008A4D0B"/>
    <w:rsid w:val="008B191B"/>
    <w:rsid w:val="008B1BE0"/>
    <w:rsid w:val="008B2144"/>
    <w:rsid w:val="008B3A3D"/>
    <w:rsid w:val="008C23ED"/>
    <w:rsid w:val="008C34AE"/>
    <w:rsid w:val="008D6C20"/>
    <w:rsid w:val="008D7F50"/>
    <w:rsid w:val="008E1B49"/>
    <w:rsid w:val="008E2BE3"/>
    <w:rsid w:val="008F3952"/>
    <w:rsid w:val="00900734"/>
    <w:rsid w:val="00901062"/>
    <w:rsid w:val="00903EE2"/>
    <w:rsid w:val="00911B42"/>
    <w:rsid w:val="00916900"/>
    <w:rsid w:val="00925261"/>
    <w:rsid w:val="009331A5"/>
    <w:rsid w:val="0094621C"/>
    <w:rsid w:val="00954E59"/>
    <w:rsid w:val="0096061F"/>
    <w:rsid w:val="00960E08"/>
    <w:rsid w:val="00972290"/>
    <w:rsid w:val="0097611B"/>
    <w:rsid w:val="00985111"/>
    <w:rsid w:val="009A70F6"/>
    <w:rsid w:val="009C2573"/>
    <w:rsid w:val="009C38E7"/>
    <w:rsid w:val="009D7C99"/>
    <w:rsid w:val="009F0785"/>
    <w:rsid w:val="00A046C3"/>
    <w:rsid w:val="00A05619"/>
    <w:rsid w:val="00A069F6"/>
    <w:rsid w:val="00A17D3B"/>
    <w:rsid w:val="00A2089D"/>
    <w:rsid w:val="00A277BF"/>
    <w:rsid w:val="00A36D4E"/>
    <w:rsid w:val="00A46C48"/>
    <w:rsid w:val="00A51B56"/>
    <w:rsid w:val="00A73BE0"/>
    <w:rsid w:val="00A75FFF"/>
    <w:rsid w:val="00A86C2C"/>
    <w:rsid w:val="00A877D7"/>
    <w:rsid w:val="00A93453"/>
    <w:rsid w:val="00AA05F5"/>
    <w:rsid w:val="00AA32D5"/>
    <w:rsid w:val="00AA38B7"/>
    <w:rsid w:val="00AA3A29"/>
    <w:rsid w:val="00AA3D2D"/>
    <w:rsid w:val="00AA43A9"/>
    <w:rsid w:val="00AB1A8A"/>
    <w:rsid w:val="00AB6850"/>
    <w:rsid w:val="00AC3672"/>
    <w:rsid w:val="00AC4E85"/>
    <w:rsid w:val="00AD3B57"/>
    <w:rsid w:val="00AE167A"/>
    <w:rsid w:val="00B007CE"/>
    <w:rsid w:val="00B0305A"/>
    <w:rsid w:val="00B032CA"/>
    <w:rsid w:val="00B24D99"/>
    <w:rsid w:val="00B41309"/>
    <w:rsid w:val="00B62251"/>
    <w:rsid w:val="00B62D85"/>
    <w:rsid w:val="00B71854"/>
    <w:rsid w:val="00B73360"/>
    <w:rsid w:val="00B81B8E"/>
    <w:rsid w:val="00B82D4C"/>
    <w:rsid w:val="00B970D7"/>
    <w:rsid w:val="00BB3182"/>
    <w:rsid w:val="00BB3876"/>
    <w:rsid w:val="00BB7D59"/>
    <w:rsid w:val="00BE0DCC"/>
    <w:rsid w:val="00BE156B"/>
    <w:rsid w:val="00BE225E"/>
    <w:rsid w:val="00BE5492"/>
    <w:rsid w:val="00BF535D"/>
    <w:rsid w:val="00BF61E6"/>
    <w:rsid w:val="00BF6CC9"/>
    <w:rsid w:val="00C00EB3"/>
    <w:rsid w:val="00C016BA"/>
    <w:rsid w:val="00C03BE0"/>
    <w:rsid w:val="00C06E05"/>
    <w:rsid w:val="00C11E8F"/>
    <w:rsid w:val="00C13BA7"/>
    <w:rsid w:val="00C16381"/>
    <w:rsid w:val="00C211D0"/>
    <w:rsid w:val="00C4153E"/>
    <w:rsid w:val="00C432F1"/>
    <w:rsid w:val="00C43A9E"/>
    <w:rsid w:val="00C47C9A"/>
    <w:rsid w:val="00C506AE"/>
    <w:rsid w:val="00C50EB3"/>
    <w:rsid w:val="00C518EF"/>
    <w:rsid w:val="00C633DD"/>
    <w:rsid w:val="00C66309"/>
    <w:rsid w:val="00C70B1B"/>
    <w:rsid w:val="00C72048"/>
    <w:rsid w:val="00C74AAD"/>
    <w:rsid w:val="00C83841"/>
    <w:rsid w:val="00C853D7"/>
    <w:rsid w:val="00CB45B4"/>
    <w:rsid w:val="00CC34A1"/>
    <w:rsid w:val="00CE3003"/>
    <w:rsid w:val="00CF5A7B"/>
    <w:rsid w:val="00CF6568"/>
    <w:rsid w:val="00D00849"/>
    <w:rsid w:val="00D0708A"/>
    <w:rsid w:val="00D1533A"/>
    <w:rsid w:val="00D16E43"/>
    <w:rsid w:val="00D33855"/>
    <w:rsid w:val="00D355FF"/>
    <w:rsid w:val="00D36A08"/>
    <w:rsid w:val="00D4147B"/>
    <w:rsid w:val="00D42137"/>
    <w:rsid w:val="00D44636"/>
    <w:rsid w:val="00D55A56"/>
    <w:rsid w:val="00D61D7C"/>
    <w:rsid w:val="00D70426"/>
    <w:rsid w:val="00D71FE1"/>
    <w:rsid w:val="00D75ED9"/>
    <w:rsid w:val="00D7660C"/>
    <w:rsid w:val="00D76637"/>
    <w:rsid w:val="00D779EB"/>
    <w:rsid w:val="00D810E3"/>
    <w:rsid w:val="00D857D1"/>
    <w:rsid w:val="00D86CE2"/>
    <w:rsid w:val="00D903E7"/>
    <w:rsid w:val="00D90BF2"/>
    <w:rsid w:val="00D92B77"/>
    <w:rsid w:val="00D96839"/>
    <w:rsid w:val="00DA3A0E"/>
    <w:rsid w:val="00DA7F32"/>
    <w:rsid w:val="00DC0159"/>
    <w:rsid w:val="00DC74EE"/>
    <w:rsid w:val="00DD1B43"/>
    <w:rsid w:val="00DD2514"/>
    <w:rsid w:val="00DD3E9F"/>
    <w:rsid w:val="00DD59B6"/>
    <w:rsid w:val="00DD6090"/>
    <w:rsid w:val="00DD60A1"/>
    <w:rsid w:val="00DE3718"/>
    <w:rsid w:val="00DF2659"/>
    <w:rsid w:val="00E343BE"/>
    <w:rsid w:val="00E34493"/>
    <w:rsid w:val="00E46F4B"/>
    <w:rsid w:val="00E51DAA"/>
    <w:rsid w:val="00E57D86"/>
    <w:rsid w:val="00E719B3"/>
    <w:rsid w:val="00E8672A"/>
    <w:rsid w:val="00EA4669"/>
    <w:rsid w:val="00EA46E6"/>
    <w:rsid w:val="00EB3780"/>
    <w:rsid w:val="00EC321B"/>
    <w:rsid w:val="00EE2927"/>
    <w:rsid w:val="00EE4D0A"/>
    <w:rsid w:val="00EF41DA"/>
    <w:rsid w:val="00F029E4"/>
    <w:rsid w:val="00F04EBA"/>
    <w:rsid w:val="00F13190"/>
    <w:rsid w:val="00F13C1F"/>
    <w:rsid w:val="00F13CBA"/>
    <w:rsid w:val="00F13E64"/>
    <w:rsid w:val="00F14FCD"/>
    <w:rsid w:val="00F21F04"/>
    <w:rsid w:val="00F300CB"/>
    <w:rsid w:val="00F345BE"/>
    <w:rsid w:val="00F36ED2"/>
    <w:rsid w:val="00F37C7C"/>
    <w:rsid w:val="00F4251E"/>
    <w:rsid w:val="00F47798"/>
    <w:rsid w:val="00F5327D"/>
    <w:rsid w:val="00F75F3D"/>
    <w:rsid w:val="00F83316"/>
    <w:rsid w:val="00F91489"/>
    <w:rsid w:val="00FA0A97"/>
    <w:rsid w:val="00FA60DE"/>
    <w:rsid w:val="00FA7376"/>
    <w:rsid w:val="00FA7783"/>
    <w:rsid w:val="00FB0540"/>
    <w:rsid w:val="00FB6227"/>
    <w:rsid w:val="00FB6A14"/>
    <w:rsid w:val="00FC151C"/>
    <w:rsid w:val="00FD3D43"/>
    <w:rsid w:val="00FF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76A97D47"/>
  <w15:chartTrackingRefBased/>
  <w15:docId w15:val="{2235BA63-525A-4FC6-9CCA-B5A97675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7F5"/>
  </w:style>
  <w:style w:type="paragraph" w:styleId="Heading1">
    <w:name w:val="heading 1"/>
    <w:basedOn w:val="Normal"/>
    <w:next w:val="Normal"/>
    <w:qFormat/>
    <w:pPr>
      <w:keepNext/>
      <w:outlineLvl w:val="0"/>
    </w:pPr>
    <w:rPr>
      <w:b/>
      <w:i/>
      <w:kern w:val="28"/>
      <w:sz w:val="28"/>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spacing w:after="60"/>
      <w:jc w:val="center"/>
      <w:outlineLvl w:val="2"/>
    </w:pPr>
    <w:rPr>
      <w:rFonts w:ascii="Arial" w:hAnsi="Arial"/>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900"/>
      </w:tabs>
      <w:jc w:val="both"/>
    </w:pPr>
    <w:rPr>
      <w:sz w:val="24"/>
    </w:rPr>
  </w:style>
  <w:style w:type="paragraph" w:styleId="BodyTextIndent">
    <w:name w:val="Body Text Indent"/>
    <w:basedOn w:val="Normal"/>
    <w:pPr>
      <w:tabs>
        <w:tab w:val="left" w:pos="-1620"/>
        <w:tab w:val="left" w:pos="1080"/>
      </w:tabs>
      <w:ind w:left="720"/>
    </w:pPr>
    <w:rPr>
      <w:sz w:val="24"/>
    </w:rPr>
  </w:style>
  <w:style w:type="paragraph" w:styleId="BodyText2">
    <w:name w:val="Body Text 2"/>
    <w:basedOn w:val="Normal"/>
    <w:pPr>
      <w:jc w:val="both"/>
    </w:pPr>
    <w:rPr>
      <w:sz w:val="23"/>
    </w:rPr>
  </w:style>
  <w:style w:type="paragraph" w:styleId="TOC2">
    <w:name w:val="toc 2"/>
    <w:basedOn w:val="Normal"/>
    <w:next w:val="Normal"/>
    <w:autoRedefine/>
    <w:semiHidden/>
    <w:rsid w:val="00C432F1"/>
    <w:pPr>
      <w:tabs>
        <w:tab w:val="left" w:pos="990"/>
        <w:tab w:val="right" w:leader="dot" w:pos="9360"/>
      </w:tabs>
      <w:spacing w:before="120"/>
      <w:ind w:left="202"/>
    </w:pPr>
    <w:rPr>
      <w:caps/>
      <w:noProof/>
      <w:sz w:val="24"/>
    </w:rPr>
  </w:style>
  <w:style w:type="paragraph" w:styleId="TOC1">
    <w:name w:val="toc 1"/>
    <w:basedOn w:val="Normal"/>
    <w:next w:val="Normal"/>
    <w:autoRedefine/>
    <w:semiHidden/>
    <w:pPr>
      <w:spacing w:before="480" w:after="240"/>
    </w:pPr>
    <w:rPr>
      <w:b/>
      <w:i/>
      <w:noProof/>
      <w:sz w:val="28"/>
      <w:szCs w:val="28"/>
    </w:rPr>
  </w:style>
  <w:style w:type="paragraph" w:styleId="TOC3">
    <w:name w:val="toc 3"/>
    <w:basedOn w:val="Normal"/>
    <w:next w:val="Normal"/>
    <w:autoRedefine/>
    <w:semiHidden/>
    <w:pPr>
      <w:spacing w:before="120"/>
      <w:ind w:left="1008"/>
    </w:pPr>
    <w:rPr>
      <w:caps/>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paragraph" w:styleId="BodyText3">
    <w:name w:val="Body Text 3"/>
    <w:basedOn w:val="Normal"/>
    <w:pPr>
      <w:jc w:val="both"/>
    </w:pPr>
    <w:rPr>
      <w:rFonts w:ascii="Arial" w:hAnsi="Arial"/>
      <w:b/>
      <w:bCs/>
    </w:rPr>
  </w:style>
  <w:style w:type="paragraph" w:customStyle="1" w:styleId="xsmall">
    <w:name w:val="xsmall"/>
    <w:basedOn w:val="Normal"/>
    <w:rsid w:val="008A4D0B"/>
    <w:pPr>
      <w:spacing w:before="100" w:beforeAutospacing="1" w:after="100" w:afterAutospacing="1" w:line="324" w:lineRule="auto"/>
      <w:ind w:right="150"/>
    </w:pPr>
    <w:rPr>
      <w:rFonts w:ascii="Arial" w:hAnsi="Arial" w:cs="Arial"/>
    </w:rPr>
  </w:style>
  <w:style w:type="character" w:styleId="Strong">
    <w:name w:val="Strong"/>
    <w:qFormat/>
    <w:rsid w:val="008A4D0B"/>
    <w:rPr>
      <w:b/>
      <w:bCs/>
    </w:rPr>
  </w:style>
  <w:style w:type="paragraph" w:customStyle="1" w:styleId="Default">
    <w:name w:val="Default"/>
    <w:rsid w:val="00A069F6"/>
    <w:pPr>
      <w:autoSpaceDE w:val="0"/>
      <w:autoSpaceDN w:val="0"/>
      <w:adjustRightInd w:val="0"/>
    </w:pPr>
    <w:rPr>
      <w:color w:val="000000"/>
      <w:sz w:val="24"/>
      <w:szCs w:val="24"/>
    </w:rPr>
  </w:style>
  <w:style w:type="character" w:styleId="FollowedHyperlink">
    <w:name w:val="FollowedHyperlink"/>
    <w:rsid w:val="00FD3D43"/>
    <w:rPr>
      <w:color w:val="800080"/>
      <w:u w:val="single"/>
    </w:rPr>
  </w:style>
  <w:style w:type="paragraph" w:styleId="NormalWeb">
    <w:name w:val="Normal (Web)"/>
    <w:basedOn w:val="Normal"/>
    <w:rsid w:val="00055145"/>
    <w:rPr>
      <w:sz w:val="24"/>
      <w:szCs w:val="24"/>
    </w:rPr>
  </w:style>
  <w:style w:type="paragraph" w:styleId="FootnoteText">
    <w:name w:val="footnote text"/>
    <w:basedOn w:val="Normal"/>
    <w:link w:val="FootnoteTextChar"/>
    <w:uiPriority w:val="99"/>
    <w:semiHidden/>
    <w:unhideWhenUsed/>
    <w:rsid w:val="00850160"/>
  </w:style>
  <w:style w:type="character" w:customStyle="1" w:styleId="FootnoteTextChar">
    <w:name w:val="Footnote Text Char"/>
    <w:basedOn w:val="DefaultParagraphFont"/>
    <w:link w:val="FootnoteText"/>
    <w:uiPriority w:val="99"/>
    <w:semiHidden/>
    <w:rsid w:val="00850160"/>
  </w:style>
  <w:style w:type="character" w:styleId="FootnoteReference">
    <w:name w:val="footnote reference"/>
    <w:uiPriority w:val="99"/>
    <w:semiHidden/>
    <w:unhideWhenUsed/>
    <w:rsid w:val="00850160"/>
    <w:rPr>
      <w:vertAlign w:val="superscript"/>
    </w:rPr>
  </w:style>
  <w:style w:type="paragraph" w:styleId="BalloonText">
    <w:name w:val="Balloon Text"/>
    <w:basedOn w:val="Normal"/>
    <w:link w:val="BalloonTextChar"/>
    <w:uiPriority w:val="99"/>
    <w:semiHidden/>
    <w:unhideWhenUsed/>
    <w:rsid w:val="00170CA4"/>
    <w:rPr>
      <w:rFonts w:ascii="Segoe UI" w:hAnsi="Segoe UI" w:cs="Segoe UI"/>
      <w:sz w:val="18"/>
      <w:szCs w:val="18"/>
    </w:rPr>
  </w:style>
  <w:style w:type="character" w:customStyle="1" w:styleId="BalloonTextChar">
    <w:name w:val="Balloon Text Char"/>
    <w:link w:val="BalloonText"/>
    <w:uiPriority w:val="99"/>
    <w:semiHidden/>
    <w:rsid w:val="00170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4921">
      <w:bodyDiv w:val="1"/>
      <w:marLeft w:val="0"/>
      <w:marRight w:val="0"/>
      <w:marTop w:val="0"/>
      <w:marBottom w:val="0"/>
      <w:divBdr>
        <w:top w:val="none" w:sz="0" w:space="0" w:color="auto"/>
        <w:left w:val="none" w:sz="0" w:space="0" w:color="auto"/>
        <w:bottom w:val="none" w:sz="0" w:space="0" w:color="auto"/>
        <w:right w:val="none" w:sz="0" w:space="0" w:color="auto"/>
      </w:divBdr>
      <w:divsChild>
        <w:div w:id="1110928468">
          <w:marLeft w:val="0"/>
          <w:marRight w:val="0"/>
          <w:marTop w:val="0"/>
          <w:marBottom w:val="0"/>
          <w:divBdr>
            <w:top w:val="none" w:sz="0" w:space="0" w:color="auto"/>
            <w:left w:val="none" w:sz="0" w:space="0" w:color="auto"/>
            <w:bottom w:val="none" w:sz="0" w:space="0" w:color="auto"/>
            <w:right w:val="none" w:sz="0" w:space="0" w:color="auto"/>
          </w:divBdr>
          <w:divsChild>
            <w:div w:id="1012222576">
              <w:marLeft w:val="0"/>
              <w:marRight w:val="0"/>
              <w:marTop w:val="0"/>
              <w:marBottom w:val="0"/>
              <w:divBdr>
                <w:top w:val="none" w:sz="0" w:space="0" w:color="auto"/>
                <w:left w:val="none" w:sz="0" w:space="0" w:color="auto"/>
                <w:bottom w:val="none" w:sz="0" w:space="0" w:color="auto"/>
                <w:right w:val="none" w:sz="0" w:space="0" w:color="auto"/>
              </w:divBdr>
              <w:divsChild>
                <w:div w:id="580406192">
                  <w:marLeft w:val="0"/>
                  <w:marRight w:val="0"/>
                  <w:marTop w:val="0"/>
                  <w:marBottom w:val="0"/>
                  <w:divBdr>
                    <w:top w:val="none" w:sz="0" w:space="0" w:color="auto"/>
                    <w:left w:val="none" w:sz="0" w:space="0" w:color="auto"/>
                    <w:bottom w:val="none" w:sz="0" w:space="0" w:color="auto"/>
                    <w:right w:val="none" w:sz="0" w:space="0" w:color="auto"/>
                  </w:divBdr>
                  <w:divsChild>
                    <w:div w:id="179198733">
                      <w:marLeft w:val="0"/>
                      <w:marRight w:val="0"/>
                      <w:marTop w:val="0"/>
                      <w:marBottom w:val="0"/>
                      <w:divBdr>
                        <w:top w:val="none" w:sz="0" w:space="0" w:color="auto"/>
                        <w:left w:val="none" w:sz="0" w:space="0" w:color="auto"/>
                        <w:bottom w:val="none" w:sz="0" w:space="0" w:color="auto"/>
                        <w:right w:val="none" w:sz="0" w:space="0" w:color="auto"/>
                      </w:divBdr>
                      <w:divsChild>
                        <w:div w:id="1762337388">
                          <w:marLeft w:val="0"/>
                          <w:marRight w:val="0"/>
                          <w:marTop w:val="0"/>
                          <w:marBottom w:val="0"/>
                          <w:divBdr>
                            <w:top w:val="none" w:sz="0" w:space="0" w:color="auto"/>
                            <w:left w:val="none" w:sz="0" w:space="0" w:color="auto"/>
                            <w:bottom w:val="none" w:sz="0" w:space="0" w:color="auto"/>
                            <w:right w:val="none" w:sz="0" w:space="0" w:color="auto"/>
                          </w:divBdr>
                          <w:divsChild>
                            <w:div w:id="1423450911">
                              <w:marLeft w:val="0"/>
                              <w:marRight w:val="0"/>
                              <w:marTop w:val="0"/>
                              <w:marBottom w:val="0"/>
                              <w:divBdr>
                                <w:top w:val="none" w:sz="0" w:space="0" w:color="auto"/>
                                <w:left w:val="none" w:sz="0" w:space="0" w:color="auto"/>
                                <w:bottom w:val="none" w:sz="0" w:space="0" w:color="auto"/>
                                <w:right w:val="none" w:sz="0" w:space="0" w:color="auto"/>
                              </w:divBdr>
                              <w:divsChild>
                                <w:div w:id="878861617">
                                  <w:marLeft w:val="0"/>
                                  <w:marRight w:val="0"/>
                                  <w:marTop w:val="0"/>
                                  <w:marBottom w:val="0"/>
                                  <w:divBdr>
                                    <w:top w:val="none" w:sz="0" w:space="0" w:color="auto"/>
                                    <w:left w:val="none" w:sz="0" w:space="0" w:color="auto"/>
                                    <w:bottom w:val="none" w:sz="0" w:space="0" w:color="auto"/>
                                    <w:right w:val="none" w:sz="0" w:space="0" w:color="auto"/>
                                  </w:divBdr>
                                  <w:divsChild>
                                    <w:div w:id="682050126">
                                      <w:marLeft w:val="0"/>
                                      <w:marRight w:val="0"/>
                                      <w:marTop w:val="0"/>
                                      <w:marBottom w:val="0"/>
                                      <w:divBdr>
                                        <w:top w:val="none" w:sz="0" w:space="0" w:color="auto"/>
                                        <w:left w:val="none" w:sz="0" w:space="0" w:color="auto"/>
                                        <w:bottom w:val="none" w:sz="0" w:space="0" w:color="auto"/>
                                        <w:right w:val="none" w:sz="0" w:space="0" w:color="auto"/>
                                      </w:divBdr>
                                      <w:divsChild>
                                        <w:div w:id="14722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414748">
      <w:bodyDiv w:val="1"/>
      <w:marLeft w:val="0"/>
      <w:marRight w:val="0"/>
      <w:marTop w:val="0"/>
      <w:marBottom w:val="0"/>
      <w:divBdr>
        <w:top w:val="none" w:sz="0" w:space="0" w:color="auto"/>
        <w:left w:val="none" w:sz="0" w:space="0" w:color="auto"/>
        <w:bottom w:val="none" w:sz="0" w:space="0" w:color="auto"/>
        <w:right w:val="none" w:sz="0" w:space="0" w:color="auto"/>
      </w:divBdr>
      <w:divsChild>
        <w:div w:id="1985696577">
          <w:marLeft w:val="0"/>
          <w:marRight w:val="0"/>
          <w:marTop w:val="150"/>
          <w:marBottom w:val="0"/>
          <w:divBdr>
            <w:top w:val="none" w:sz="0" w:space="0" w:color="auto"/>
            <w:left w:val="single" w:sz="6" w:space="0" w:color="999999"/>
            <w:bottom w:val="none" w:sz="0" w:space="0" w:color="auto"/>
            <w:right w:val="single" w:sz="6" w:space="0" w:color="999999"/>
          </w:divBdr>
          <w:divsChild>
            <w:div w:id="1853302610">
              <w:marLeft w:val="0"/>
              <w:marRight w:val="0"/>
              <w:marTop w:val="0"/>
              <w:marBottom w:val="0"/>
              <w:divBdr>
                <w:top w:val="none" w:sz="0" w:space="0" w:color="auto"/>
                <w:left w:val="none" w:sz="0" w:space="0" w:color="auto"/>
                <w:bottom w:val="none" w:sz="0" w:space="0" w:color="auto"/>
                <w:right w:val="none" w:sz="0" w:space="0" w:color="auto"/>
              </w:divBdr>
              <w:divsChild>
                <w:div w:id="20627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09209">
      <w:bodyDiv w:val="1"/>
      <w:marLeft w:val="0"/>
      <w:marRight w:val="0"/>
      <w:marTop w:val="0"/>
      <w:marBottom w:val="0"/>
      <w:divBdr>
        <w:top w:val="none" w:sz="0" w:space="0" w:color="auto"/>
        <w:left w:val="none" w:sz="0" w:space="0" w:color="auto"/>
        <w:bottom w:val="none" w:sz="0" w:space="0" w:color="auto"/>
        <w:right w:val="none" w:sz="0" w:space="0" w:color="auto"/>
      </w:divBdr>
    </w:div>
    <w:div w:id="679501253">
      <w:bodyDiv w:val="1"/>
      <w:marLeft w:val="0"/>
      <w:marRight w:val="0"/>
      <w:marTop w:val="0"/>
      <w:marBottom w:val="0"/>
      <w:divBdr>
        <w:top w:val="none" w:sz="0" w:space="0" w:color="auto"/>
        <w:left w:val="none" w:sz="0" w:space="0" w:color="auto"/>
        <w:bottom w:val="none" w:sz="0" w:space="0" w:color="auto"/>
        <w:right w:val="none" w:sz="0" w:space="0" w:color="auto"/>
      </w:divBdr>
      <w:divsChild>
        <w:div w:id="1656837173">
          <w:marLeft w:val="0"/>
          <w:marRight w:val="0"/>
          <w:marTop w:val="0"/>
          <w:marBottom w:val="0"/>
          <w:divBdr>
            <w:top w:val="none" w:sz="0" w:space="0" w:color="auto"/>
            <w:left w:val="none" w:sz="0" w:space="0" w:color="auto"/>
            <w:bottom w:val="none" w:sz="0" w:space="0" w:color="auto"/>
            <w:right w:val="none" w:sz="0" w:space="0" w:color="auto"/>
          </w:divBdr>
          <w:divsChild>
            <w:div w:id="332077547">
              <w:marLeft w:val="0"/>
              <w:marRight w:val="0"/>
              <w:marTop w:val="0"/>
              <w:marBottom w:val="0"/>
              <w:divBdr>
                <w:top w:val="none" w:sz="0" w:space="0" w:color="auto"/>
                <w:left w:val="none" w:sz="0" w:space="0" w:color="auto"/>
                <w:bottom w:val="none" w:sz="0" w:space="0" w:color="auto"/>
                <w:right w:val="none" w:sz="0" w:space="0" w:color="auto"/>
              </w:divBdr>
              <w:divsChild>
                <w:div w:id="1890535800">
                  <w:marLeft w:val="0"/>
                  <w:marRight w:val="0"/>
                  <w:marTop w:val="0"/>
                  <w:marBottom w:val="0"/>
                  <w:divBdr>
                    <w:top w:val="none" w:sz="0" w:space="0" w:color="auto"/>
                    <w:left w:val="none" w:sz="0" w:space="0" w:color="auto"/>
                    <w:bottom w:val="none" w:sz="0" w:space="0" w:color="auto"/>
                    <w:right w:val="none" w:sz="0" w:space="0" w:color="auto"/>
                  </w:divBdr>
                  <w:divsChild>
                    <w:div w:id="941643345">
                      <w:marLeft w:val="0"/>
                      <w:marRight w:val="0"/>
                      <w:marTop w:val="0"/>
                      <w:marBottom w:val="0"/>
                      <w:divBdr>
                        <w:top w:val="none" w:sz="0" w:space="0" w:color="auto"/>
                        <w:left w:val="none" w:sz="0" w:space="0" w:color="auto"/>
                        <w:bottom w:val="none" w:sz="0" w:space="0" w:color="auto"/>
                        <w:right w:val="none" w:sz="0" w:space="0" w:color="auto"/>
                      </w:divBdr>
                      <w:divsChild>
                        <w:div w:id="1443375579">
                          <w:marLeft w:val="0"/>
                          <w:marRight w:val="0"/>
                          <w:marTop w:val="0"/>
                          <w:marBottom w:val="0"/>
                          <w:divBdr>
                            <w:top w:val="none" w:sz="0" w:space="0" w:color="auto"/>
                            <w:left w:val="none" w:sz="0" w:space="0" w:color="auto"/>
                            <w:bottom w:val="none" w:sz="0" w:space="0" w:color="auto"/>
                            <w:right w:val="none" w:sz="0" w:space="0" w:color="auto"/>
                          </w:divBdr>
                          <w:divsChild>
                            <w:div w:id="752706406">
                              <w:marLeft w:val="0"/>
                              <w:marRight w:val="0"/>
                              <w:marTop w:val="0"/>
                              <w:marBottom w:val="0"/>
                              <w:divBdr>
                                <w:top w:val="none" w:sz="0" w:space="0" w:color="auto"/>
                                <w:left w:val="none" w:sz="0" w:space="0" w:color="auto"/>
                                <w:bottom w:val="none" w:sz="0" w:space="0" w:color="auto"/>
                                <w:right w:val="none" w:sz="0" w:space="0" w:color="auto"/>
                              </w:divBdr>
                              <w:divsChild>
                                <w:div w:id="1469667776">
                                  <w:marLeft w:val="0"/>
                                  <w:marRight w:val="0"/>
                                  <w:marTop w:val="0"/>
                                  <w:marBottom w:val="0"/>
                                  <w:divBdr>
                                    <w:top w:val="none" w:sz="0" w:space="0" w:color="auto"/>
                                    <w:left w:val="none" w:sz="0" w:space="0" w:color="auto"/>
                                    <w:bottom w:val="none" w:sz="0" w:space="0" w:color="auto"/>
                                    <w:right w:val="none" w:sz="0" w:space="0" w:color="auto"/>
                                  </w:divBdr>
                                  <w:divsChild>
                                    <w:div w:id="1690639084">
                                      <w:marLeft w:val="0"/>
                                      <w:marRight w:val="0"/>
                                      <w:marTop w:val="0"/>
                                      <w:marBottom w:val="0"/>
                                      <w:divBdr>
                                        <w:top w:val="none" w:sz="0" w:space="0" w:color="auto"/>
                                        <w:left w:val="none" w:sz="0" w:space="0" w:color="auto"/>
                                        <w:bottom w:val="none" w:sz="0" w:space="0" w:color="auto"/>
                                        <w:right w:val="none" w:sz="0" w:space="0" w:color="auto"/>
                                      </w:divBdr>
                                      <w:divsChild>
                                        <w:div w:id="13411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51728">
      <w:bodyDiv w:val="1"/>
      <w:marLeft w:val="0"/>
      <w:marRight w:val="0"/>
      <w:marTop w:val="0"/>
      <w:marBottom w:val="0"/>
      <w:divBdr>
        <w:top w:val="none" w:sz="0" w:space="0" w:color="auto"/>
        <w:left w:val="none" w:sz="0" w:space="0" w:color="auto"/>
        <w:bottom w:val="none" w:sz="0" w:space="0" w:color="auto"/>
        <w:right w:val="none" w:sz="0" w:space="0" w:color="auto"/>
      </w:divBdr>
      <w:divsChild>
        <w:div w:id="1138955107">
          <w:marLeft w:val="0"/>
          <w:marRight w:val="0"/>
          <w:marTop w:val="0"/>
          <w:marBottom w:val="0"/>
          <w:divBdr>
            <w:top w:val="none" w:sz="0" w:space="0" w:color="auto"/>
            <w:left w:val="none" w:sz="0" w:space="0" w:color="auto"/>
            <w:bottom w:val="none" w:sz="0" w:space="0" w:color="auto"/>
            <w:right w:val="none" w:sz="0" w:space="0" w:color="auto"/>
          </w:divBdr>
          <w:divsChild>
            <w:div w:id="1762607394">
              <w:marLeft w:val="0"/>
              <w:marRight w:val="0"/>
              <w:marTop w:val="0"/>
              <w:marBottom w:val="0"/>
              <w:divBdr>
                <w:top w:val="none" w:sz="0" w:space="0" w:color="auto"/>
                <w:left w:val="none" w:sz="0" w:space="0" w:color="auto"/>
                <w:bottom w:val="none" w:sz="0" w:space="0" w:color="auto"/>
                <w:right w:val="none" w:sz="0" w:space="0" w:color="auto"/>
              </w:divBdr>
              <w:divsChild>
                <w:div w:id="390159406">
                  <w:marLeft w:val="0"/>
                  <w:marRight w:val="0"/>
                  <w:marTop w:val="0"/>
                  <w:marBottom w:val="0"/>
                  <w:divBdr>
                    <w:top w:val="none" w:sz="0" w:space="0" w:color="auto"/>
                    <w:left w:val="none" w:sz="0" w:space="0" w:color="auto"/>
                    <w:bottom w:val="none" w:sz="0" w:space="0" w:color="auto"/>
                    <w:right w:val="none" w:sz="0" w:space="0" w:color="auto"/>
                  </w:divBdr>
                  <w:divsChild>
                    <w:div w:id="268204805">
                      <w:marLeft w:val="0"/>
                      <w:marRight w:val="0"/>
                      <w:marTop w:val="0"/>
                      <w:marBottom w:val="0"/>
                      <w:divBdr>
                        <w:top w:val="none" w:sz="0" w:space="0" w:color="auto"/>
                        <w:left w:val="none" w:sz="0" w:space="0" w:color="auto"/>
                        <w:bottom w:val="none" w:sz="0" w:space="0" w:color="auto"/>
                        <w:right w:val="none" w:sz="0" w:space="0" w:color="auto"/>
                      </w:divBdr>
                      <w:divsChild>
                        <w:div w:id="1449203754">
                          <w:marLeft w:val="0"/>
                          <w:marRight w:val="0"/>
                          <w:marTop w:val="0"/>
                          <w:marBottom w:val="0"/>
                          <w:divBdr>
                            <w:top w:val="none" w:sz="0" w:space="0" w:color="auto"/>
                            <w:left w:val="none" w:sz="0" w:space="0" w:color="auto"/>
                            <w:bottom w:val="none" w:sz="0" w:space="0" w:color="auto"/>
                            <w:right w:val="none" w:sz="0" w:space="0" w:color="auto"/>
                          </w:divBdr>
                          <w:divsChild>
                            <w:div w:id="2141878022">
                              <w:marLeft w:val="0"/>
                              <w:marRight w:val="0"/>
                              <w:marTop w:val="0"/>
                              <w:marBottom w:val="0"/>
                              <w:divBdr>
                                <w:top w:val="none" w:sz="0" w:space="0" w:color="auto"/>
                                <w:left w:val="none" w:sz="0" w:space="0" w:color="auto"/>
                                <w:bottom w:val="none" w:sz="0" w:space="0" w:color="auto"/>
                                <w:right w:val="none" w:sz="0" w:space="0" w:color="auto"/>
                              </w:divBdr>
                              <w:divsChild>
                                <w:div w:id="177353758">
                                  <w:marLeft w:val="0"/>
                                  <w:marRight w:val="0"/>
                                  <w:marTop w:val="0"/>
                                  <w:marBottom w:val="0"/>
                                  <w:divBdr>
                                    <w:top w:val="none" w:sz="0" w:space="0" w:color="auto"/>
                                    <w:left w:val="none" w:sz="0" w:space="0" w:color="auto"/>
                                    <w:bottom w:val="none" w:sz="0" w:space="0" w:color="auto"/>
                                    <w:right w:val="none" w:sz="0" w:space="0" w:color="auto"/>
                                  </w:divBdr>
                                  <w:divsChild>
                                    <w:div w:id="169566225">
                                      <w:marLeft w:val="0"/>
                                      <w:marRight w:val="0"/>
                                      <w:marTop w:val="0"/>
                                      <w:marBottom w:val="0"/>
                                      <w:divBdr>
                                        <w:top w:val="none" w:sz="0" w:space="0" w:color="auto"/>
                                        <w:left w:val="none" w:sz="0" w:space="0" w:color="auto"/>
                                        <w:bottom w:val="none" w:sz="0" w:space="0" w:color="auto"/>
                                        <w:right w:val="none" w:sz="0" w:space="0" w:color="auto"/>
                                      </w:divBdr>
                                      <w:divsChild>
                                        <w:div w:id="11892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057273">
      <w:bodyDiv w:val="1"/>
      <w:marLeft w:val="0"/>
      <w:marRight w:val="0"/>
      <w:marTop w:val="0"/>
      <w:marBottom w:val="0"/>
      <w:divBdr>
        <w:top w:val="none" w:sz="0" w:space="0" w:color="auto"/>
        <w:left w:val="none" w:sz="0" w:space="0" w:color="auto"/>
        <w:bottom w:val="none" w:sz="0" w:space="0" w:color="auto"/>
        <w:right w:val="none" w:sz="0" w:space="0" w:color="auto"/>
      </w:divBdr>
    </w:div>
    <w:div w:id="1806658034">
      <w:bodyDiv w:val="1"/>
      <w:marLeft w:val="0"/>
      <w:marRight w:val="0"/>
      <w:marTop w:val="0"/>
      <w:marBottom w:val="0"/>
      <w:divBdr>
        <w:top w:val="none" w:sz="0" w:space="0" w:color="auto"/>
        <w:left w:val="none" w:sz="0" w:space="0" w:color="auto"/>
        <w:bottom w:val="none" w:sz="0" w:space="0" w:color="auto"/>
        <w:right w:val="none" w:sz="0" w:space="0" w:color="auto"/>
      </w:divBdr>
      <w:divsChild>
        <w:div w:id="760948965">
          <w:marLeft w:val="0"/>
          <w:marRight w:val="0"/>
          <w:marTop w:val="0"/>
          <w:marBottom w:val="0"/>
          <w:divBdr>
            <w:top w:val="none" w:sz="0" w:space="0" w:color="auto"/>
            <w:left w:val="none" w:sz="0" w:space="0" w:color="auto"/>
            <w:bottom w:val="none" w:sz="0" w:space="0" w:color="auto"/>
            <w:right w:val="none" w:sz="0" w:space="0" w:color="auto"/>
          </w:divBdr>
          <w:divsChild>
            <w:div w:id="639458161">
              <w:marLeft w:val="0"/>
              <w:marRight w:val="0"/>
              <w:marTop w:val="0"/>
              <w:marBottom w:val="0"/>
              <w:divBdr>
                <w:top w:val="none" w:sz="0" w:space="0" w:color="auto"/>
                <w:left w:val="none" w:sz="0" w:space="0" w:color="auto"/>
                <w:bottom w:val="none" w:sz="0" w:space="0" w:color="auto"/>
                <w:right w:val="none" w:sz="0" w:space="0" w:color="auto"/>
              </w:divBdr>
              <w:divsChild>
                <w:div w:id="1312248332">
                  <w:marLeft w:val="0"/>
                  <w:marRight w:val="0"/>
                  <w:marTop w:val="0"/>
                  <w:marBottom w:val="0"/>
                  <w:divBdr>
                    <w:top w:val="none" w:sz="0" w:space="0" w:color="auto"/>
                    <w:left w:val="none" w:sz="0" w:space="0" w:color="auto"/>
                    <w:bottom w:val="none" w:sz="0" w:space="0" w:color="auto"/>
                    <w:right w:val="none" w:sz="0" w:space="0" w:color="auto"/>
                  </w:divBdr>
                  <w:divsChild>
                    <w:div w:id="1318345109">
                      <w:marLeft w:val="0"/>
                      <w:marRight w:val="0"/>
                      <w:marTop w:val="0"/>
                      <w:marBottom w:val="0"/>
                      <w:divBdr>
                        <w:top w:val="none" w:sz="0" w:space="0" w:color="auto"/>
                        <w:left w:val="none" w:sz="0" w:space="0" w:color="auto"/>
                        <w:bottom w:val="none" w:sz="0" w:space="0" w:color="auto"/>
                        <w:right w:val="none" w:sz="0" w:space="0" w:color="auto"/>
                      </w:divBdr>
                      <w:divsChild>
                        <w:div w:id="1860505620">
                          <w:marLeft w:val="0"/>
                          <w:marRight w:val="0"/>
                          <w:marTop w:val="0"/>
                          <w:marBottom w:val="0"/>
                          <w:divBdr>
                            <w:top w:val="none" w:sz="0" w:space="0" w:color="auto"/>
                            <w:left w:val="none" w:sz="0" w:space="0" w:color="auto"/>
                            <w:bottom w:val="none" w:sz="0" w:space="0" w:color="auto"/>
                            <w:right w:val="none" w:sz="0" w:space="0" w:color="auto"/>
                          </w:divBdr>
                          <w:divsChild>
                            <w:div w:id="1602836539">
                              <w:marLeft w:val="0"/>
                              <w:marRight w:val="0"/>
                              <w:marTop w:val="0"/>
                              <w:marBottom w:val="0"/>
                              <w:divBdr>
                                <w:top w:val="none" w:sz="0" w:space="0" w:color="auto"/>
                                <w:left w:val="none" w:sz="0" w:space="0" w:color="auto"/>
                                <w:bottom w:val="none" w:sz="0" w:space="0" w:color="auto"/>
                                <w:right w:val="none" w:sz="0" w:space="0" w:color="auto"/>
                              </w:divBdr>
                              <w:divsChild>
                                <w:div w:id="1984264433">
                                  <w:marLeft w:val="0"/>
                                  <w:marRight w:val="0"/>
                                  <w:marTop w:val="0"/>
                                  <w:marBottom w:val="0"/>
                                  <w:divBdr>
                                    <w:top w:val="none" w:sz="0" w:space="0" w:color="auto"/>
                                    <w:left w:val="none" w:sz="0" w:space="0" w:color="auto"/>
                                    <w:bottom w:val="none" w:sz="0" w:space="0" w:color="auto"/>
                                    <w:right w:val="none" w:sz="0" w:space="0" w:color="auto"/>
                                  </w:divBdr>
                                  <w:divsChild>
                                    <w:div w:id="1934126237">
                                      <w:marLeft w:val="0"/>
                                      <w:marRight w:val="0"/>
                                      <w:marTop w:val="0"/>
                                      <w:marBottom w:val="0"/>
                                      <w:divBdr>
                                        <w:top w:val="none" w:sz="0" w:space="0" w:color="auto"/>
                                        <w:left w:val="none" w:sz="0" w:space="0" w:color="auto"/>
                                        <w:bottom w:val="none" w:sz="0" w:space="0" w:color="auto"/>
                                        <w:right w:val="none" w:sz="0" w:space="0" w:color="auto"/>
                                      </w:divBdr>
                                      <w:divsChild>
                                        <w:div w:id="1145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y@CleanTransportationFund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ynthia@CleanTransportationFundin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gorski\AppData\Local\Microsoft\Windows\INetCache\Content.Outlook\NOMWM8UV\Cynthia@CleanTransportationFunding.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974D-7581-4832-80CE-DAC97E72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1342</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CMAQ SCAB Call for Projects</vt:lpstr>
    </vt:vector>
  </TitlesOfParts>
  <Manager>Schuiling</Manager>
  <Company/>
  <LinksUpToDate>false</LinksUpToDate>
  <CharactersWithSpaces>9670</CharactersWithSpaces>
  <SharedDoc>false</SharedDoc>
  <HLinks>
    <vt:vector size="24" baseType="variant">
      <vt:variant>
        <vt:i4>5570679</vt:i4>
      </vt:variant>
      <vt:variant>
        <vt:i4>9</vt:i4>
      </vt:variant>
      <vt:variant>
        <vt:i4>0</vt:i4>
      </vt:variant>
      <vt:variant>
        <vt:i4>5</vt:i4>
      </vt:variant>
      <vt:variant>
        <vt:lpwstr>mailto:dhughbanks@aqmd.gov</vt:lpwstr>
      </vt:variant>
      <vt:variant>
        <vt:lpwstr/>
      </vt:variant>
      <vt:variant>
        <vt:i4>5898345</vt:i4>
      </vt:variant>
      <vt:variant>
        <vt:i4>6</vt:i4>
      </vt:variant>
      <vt:variant>
        <vt:i4>0</vt:i4>
      </vt:variant>
      <vt:variant>
        <vt:i4>5</vt:i4>
      </vt:variant>
      <vt:variant>
        <vt:lpwstr>mailto:Ray@cleantransportationfunding.org</vt:lpwstr>
      </vt:variant>
      <vt:variant>
        <vt:lpwstr/>
      </vt:variant>
      <vt:variant>
        <vt:i4>5570668</vt:i4>
      </vt:variant>
      <vt:variant>
        <vt:i4>3</vt:i4>
      </vt:variant>
      <vt:variant>
        <vt:i4>0</vt:i4>
      </vt:variant>
      <vt:variant>
        <vt:i4>5</vt:i4>
      </vt:variant>
      <vt:variant>
        <vt:lpwstr>mailto:Cynthia@cleantransportationfunding.org</vt:lpwstr>
      </vt:variant>
      <vt:variant>
        <vt:lpwstr/>
      </vt:variant>
      <vt:variant>
        <vt:i4>3145743</vt:i4>
      </vt:variant>
      <vt:variant>
        <vt:i4>0</vt:i4>
      </vt:variant>
      <vt:variant>
        <vt:i4>0</vt:i4>
      </vt:variant>
      <vt:variant>
        <vt:i4>5</vt:i4>
      </vt:variant>
      <vt:variant>
        <vt:lpwstr>mailto:Cravenstein@aqmd.gov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CMAQ SCAB Call for Projects</dc:title>
  <dc:subject>Congestion Mitigation/Air Quality (CMAQ) Program Call for Projects for the South Coast Air Basin</dc:subject>
  <dc:creator>Ray Gorski</dc:creator>
  <cp:keywords>CMAQ Call for Projects, CMAQ South Coast Air Basin Call for Projects,</cp:keywords>
  <cp:lastModifiedBy>Cynthia Ravenstein</cp:lastModifiedBy>
  <cp:revision>3</cp:revision>
  <cp:lastPrinted>2018-03-06T20:52:00Z</cp:lastPrinted>
  <dcterms:created xsi:type="dcterms:W3CDTF">2020-04-02T18:24:00Z</dcterms:created>
  <dcterms:modified xsi:type="dcterms:W3CDTF">2020-04-02T20:32:00Z</dcterms:modified>
</cp:coreProperties>
</file>